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widowControl w:val="off"/>
        <w:rPr>
          <w:rFonts w:ascii="Times New Roman" w:hAnsi="Times New Roman" w:eastAsia="Times New Roman" w:cs="Times New Roman"/>
        </w:rPr>
      </w:pPr>
      <w:r>
        <w:rPr>
          <w:rtl w:val="0"/>
        </w:rPr>
      </w:r>
    </w:p>
    <w:sdt>
      <w:sdtPr>
        <w:id w:val="1069890084"/>
        <w:lock w:val="contentLocked"/>
        <w:tag w:val="goog_rdk_0"/>
      </w:sdtPr>
      <w:sdtContent>
        <w:tbl>
          <w:tblPr>
            <w:tblStyle w:val="Table1"/>
            <w:tblW w:w="10470" w:type="dxa"/>
            <w:tblInd w:w="-983" w:type="dxa"/>
            <w:tbl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blBorders>
            <w:tblLayout w:type="fixed"/>
            <w:tblLook w:val="0400" w:firstRow="0" w:lastRow="0" w:firstColumn="0" w:lastColumn="0" w:noHBand="0" w:noVBand="1"/>
          </w:tblPr>
          <w:tblGrid>
            <w:gridCol w:w="1695"/>
            <w:gridCol w:w="8775"/>
            <w:tblGridChange w:id="0">
              <w:tblGrid>
                <w:gridCol w:w="1695"/>
                <w:gridCol w:w="8775"/>
              </w:tblGrid>
            </w:tblGridChange>
          </w:tblGrid>
          <w:tr>
            <w:trPr>
              <w:cantSplit w:val="false"/>
              <w:tblHeader w:val="false"/>
            </w:trPr>
            <w:tc>
              <w:tcPr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p>
                <w:pPr>
                  <w:tabs>
                    <w:tab w:val="left" w:pos="2810" w:leader="none"/>
                  </w:tabs>
                  <w:spacing w:line="240" w:lineRule="auto"/>
                  <w:jc w:val="center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bookmarkStart w:colFirst="0" w:colLast="0" w:id="0" w:name="_heading=h.urmme3zahlzt"/>
                <w:bookmarkEnd w:id="0"/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План мероприятий апрель 2026</w:t>
                </w:r>
              </w:p>
              <w:p>
                <w:pPr>
                  <w:tabs>
                    <w:tab w:val="left" w:pos="2810" w:leader="none"/>
                  </w:tabs>
                  <w:spacing w:line="240" w:lineRule="auto"/>
                  <w:jc w:val="center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Новые требования к продаже маркированных товаров — ТС ПИоТ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Алексей Пронин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группы партнерских решений ЦРПТ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Афанасьев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Директор по продукту, АО «Единая Сервисная Платформа»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7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https://честныйзнак.рф/lectures/vebinary/?ELEMENT_ID=490346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Работа в Национальном каталоге: заполнение карточек, синхронизация с ГС1 РУС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Люзе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 «Сладости»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Светлана Старшинина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Аналитик, команда Национального каталога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8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https://честныйзнак.рф/lectures/vebinary/?ELEMENT_ID=491971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Поэкземплярный учет, процессы передачи кодов в ЭДО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Мельников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 «Безалкогольные напитки и соковая продукция»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9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https://честныйзнак.рф/lectures/vebinary/?ELEMENT_ID=491979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Процессы импорта и экспорта, маркировка на таможенных и логистических складах в рамках Товарной категории </w:t>
                </w: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«</w:t>
                </w: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Растворимые завариваемые напитки</w:t>
                </w: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»</w:t>
                </w: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Анастасия Иванова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Менеджер проектов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Анна Щичилина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департамента маркировки на таможенных складах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Андрей Пасухин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маркировки Растворимых завариваемых напитков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10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https://честныйзнак.рф/lectures/vebinary/?ELEMENT_ID=491439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3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ТГ «Моторные масла». Работа с маркетплейсами. Схемы агентского взаимодействия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Ярослав Ершов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Эксперт по электронному документообороту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Надежда Багдасарова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Надежда Багдасарова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«Моторные масла»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Алина Белова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Старший бизнес-аналитик управления промышленными товарами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11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 ELEMENT_ID=491935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6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Понедельник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Порядок указания МОД для участников оборота БАД: требования для производителей, оптовиков и розницы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Федор Сидоренко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Аккаунт-менеджер товарной группы «БАД»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12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https://честныйзнак.рф/lectures/vebinary/?ELEMENT_ID=492077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6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Понедельник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Работа в Национальном каталоге</w:t>
                </w: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Вячеслав Василенко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«Пиротехника»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Светлана Старшинина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Аналитик, команда Национального каталога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13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https://честныйзнак.рф/lectures/vebinary/?ELEMENT_ID=491975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7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Игры и игрушки. Главное о маркировке остатков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Алена Лифанова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«Игрушки»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14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https://честныйзнак.рф/lectures/vebinary/?ELEMENT_ID=492010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7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Контроли разрешительной документации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Наталия Челышева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«Корма для животных»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15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https://честныйзнак.рф/lectures/vebinary/?ELEMENT_ID=492220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7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  <w:r>
                  <w:rPr>
                    <w:rtl w:val="0"/>
                  </w:rPr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Технические решения для маркировки круп, макарон, муки и смесей для приготовления теста, каш, мюсли, картофеля быстрого приготовления, меда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Буч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управления безакцизной пищевой продукции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Иван Дворников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 по взаимодействию технологическими партнерами Департамента производственных решений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16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https://честныйзнак.рф/lectures/vebinary/?ELEMENT_ID=490484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7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Косметика, бытовая химия и товары личной гигиены. Оборот маркированной продукции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Анна Налимова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«Парфюмерно-косметическая продукция и бытовая химия»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17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https://честныйзнак.рф/lectures/vebinary/?ELEMENT_ID=492039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8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Новые требования к продаже маркированных товаров — ТС ПИоТ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Алексей Пронин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группы партнерских решений ЦРПТ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Афанасьев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Директор по продукту, АО «Единая Сервисная Платформа»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18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https://честныйзнак.рф/lectures/vebinary/?ELEMENT_ID=490352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9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Строительные материалы: Маркировка вне производства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Светлана Крафт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Старший бизнес-аналитик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Воробьев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«Строительные материалы»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Писанко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«Строительные материалы»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19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 ELEMENT_ID=491927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9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Онлайн-трансформация «Мой реальный бизнес». Меняйся. Действуй. Управляй.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Алексей Пронин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группы партнерских решений ЦРПТ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Иван Кириллин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Коммерческий директор сервиса «МойСклад»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Светлана Гагина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юнита финансовых директоров в «Нескучных финансах»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Горбачев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CEO агентства «Море трафика»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Федор Вирин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аналитической компании «Data Insight»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Никита Кравченко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Эксперт сервиса «eLama» по привлечению клиентов из интернета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20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https://честныйзнак.рф/lectures/vebinary/?ELEMENT_ID=492146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9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ТГ «Мясные изделия». Национальный каталог. Заведение карточек товаров, ГС1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Сарана Дабаин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Аналитик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21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https://честныйзнак.рф/lectures/vebinary/?ELEMENT_ID=492106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ТГ «Удобрения». Пошаговая схема работы в системе «Честный знак»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Кирилл Процков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Бизнес-аналитик товарной группы «Удобрения»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Дарья Войтенко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«Удобрения»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0"/>
                    <w:szCs w:val="20"/>
                  </w:rPr>
                </w:pPr>
                <w:hyperlink r:id="rId22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https://честныйзнак.рф/lectures/vebinary/?ELEMENT_ID=492031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Печатная продукция: Товаропроводящая цепь. ЭДО Лайт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Даниил Чихляев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Специалист по внедрению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Игорь Горелов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«Печатная продукция»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0"/>
                    <w:szCs w:val="20"/>
                  </w:rPr>
                </w:pPr>
                <w:hyperlink r:id="rId23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https://честныйзнак.рф/lectures/vebinary/?ELEMENT_ID=491875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Понедельник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Карточки товаров, экземпляры карточек товаров и особенности описания товаров радиоэлектронной продукции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Владимир Боряев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Архитектор индустриальных решений, ЦРПТ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24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https://честныйзнак.рф/lectures/vebinary/?ELEMENT_ID=492216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Понедельник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Решения «Клеверенс» для работы с маркированным товаром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Перегудов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Аккаунт-менеджер товарной группы «Автозапчасти»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Михаил Денисенко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Бизнес-аналитик по мобильной автоматизации, «Клеверенс»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25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https://честныйзнак.рф/lectures/vebinary/?ELEMENT_ID=492026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Понедельник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ТГ «Мясные изделия». Рекомендации АКОРТ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Александра Климакова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«Мясные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Алёна Борисова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Ведущий эксперт Ассоциации Компаний Розничной Торговли (АКОРТ)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26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https://честныйзнак.рф/lectures/vebinary/?ELEMENT_ID=492110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14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Работа с маркировкой игр и игрушек для розницы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Алексей Родин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 товарной группы «Игрушки»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27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https://честныйзнак.рф/lectures/vebinary/?ELEMENT_ID=492014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14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ТГ «Мясные изделия». Контрактное производство и Работа с ФГИС ВеТис Меркурий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Александра Комкова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Бизнес-аналитик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28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https://честныйзнак.рф/lectures/vebinary/?ELEMENT_ID=492114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14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Маркировка остатков бритв и лезвий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Алена Парфененкова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Бизнес-аналитик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29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https://честныйзнак.рф/lectures/vebinary/?ELEMENT_ID=492035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15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Новые требования к продаже маркированных товаров — ТС ПИоТ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Алексей Пронин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группы партнерских решений ЦРПТ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Афанасьев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Директор по продукту, АО «Единая Сервисная Платформа»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30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https://честныйзнак.рф/lectures/vebinary/?ELEMENT_ID=490356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15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Типографский метод нанесения. Маркировка круп, макарон, муки и смесей для приготовления теста, каш, мюсли, картофеля быстрого приготовления, меда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Буч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управления безакцизной пищевой продукции</w:t>
                </w: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Варвара Михайлова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управления товаров народного потребления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31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https://честныйзнак.рф/lectures/vebinary/?ELEMENT_ID=490488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16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Продажа ТСР по электронным сертификатам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Ильнур Ахматсафин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Консультант-аналитик</w:t>
                </w:r>
                <w:r>
                  <w:rPr>
                    <w:rtl w:val="0"/>
                  </w:rPr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32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https://честныйзнак.рф/lectures/vebinary/?ELEMENT_ID=492081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17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Электронный документооборот при операциях с маркированными товарами легкой промышленности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Валерий Гостюшев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«Легкая промышленность»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0"/>
                    <w:szCs w:val="20"/>
                  </w:rPr>
                </w:pPr>
                <w:hyperlink r:id="rId33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https://честныйзнак.рф/lectures/vebinary/?ELEMENT_ID=491967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17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ТГ «Моторные масла». Нарушения в работе с маркировкой. Статистика отклонений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Ольга Андриенко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департамента аналитики КНД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Надежда Багдасарова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«Моторные масла»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Алина Белова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Старший бизнес-аналитик управления промышленными товарами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0"/>
                    <w:szCs w:val="20"/>
                  </w:rPr>
                </w:pPr>
                <w:hyperlink r:id="rId34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 ELEMENT_ID=491931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17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Работа с маркетплейсами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Ярослав Ершов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Эксперт по электронному документообороту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Игорь Горелов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«Печатная продукция»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0"/>
                    <w:szCs w:val="20"/>
                  </w:rPr>
                </w:pPr>
                <w:hyperlink r:id="rId35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https://честныйзнак.рф/lectures/vebinary/?ELEMENT_ID=491885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20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Понедельник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Обновлённые требования к обязательным атрибутам БАД в национальном каталоге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Федор Сидоренко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Аккаунт-менеджер товарной группы «БАД»</w:t>
                </w:r>
                <w:r>
                  <w:rPr>
                    <w:rtl w:val="0"/>
                  </w:rPr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36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https://честныйзнак.рф/lectures/vebinary/?ELEMENT_ID=492085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20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Понедельник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Подготовка к поэкземплярному учету в отношении товарной группы «Строительные материалы»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Светлана Крафт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Старший бизнес-аналитик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Воробьев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«Строительные материалы»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Писанко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«Строительные материалы»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37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https://честныйзнак.рф/lectures/vebinary/?ELEMENT_ID=492053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21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ТОП 10 вопросов от участников оборота круп, макарон, муки и смесей для приготовления теста, каш, мюсли, картофеля быстрого приготовления, меда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Буч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управления безакцизной пищевой продукции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38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https://честныйзнак.рф/lectures/vebinary/?ELEMENT_ID=490492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21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Работа с маркировкой для импортеров. Игры и игрушки для детей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Иван Газин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«Парфюмерно-косметическая продукция и бытовая химия»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39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https://честныйзнак.рф/lectures/vebinary/?ELEMENT_ID=492018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22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Новые требования к продаже маркированных товаров — ТС ПИоТ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Алексей Пронин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группы партнерских решений ЦРПТ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Афанасьев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Директор по продукту, АО «Единая Сервисная Платформа»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40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https://честныйзнак.рф/lectures/vebinary/?ELEMENT_ID=490357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22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Работа службы технической поддержки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Екатерина Сидельникова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«Бакалея»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Надежда Кригер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Аккаунт-менеджер, Группа сервисного сопровождения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41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 ELEMENT_ID=492179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24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ТГ «Удобрения». Особенности импорта и экспорта товаров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Дарья Войтенко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«Удобрения»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Регина Головко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 «Импорт»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0"/>
                    <w:szCs w:val="20"/>
                  </w:rPr>
                </w:pPr>
                <w:hyperlink r:id="rId42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https://честныйзнак.рф/lectures/vebinary/?ELEMENT_ID=492049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28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Игры и игрушки. Главное о маркировке остатков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Алена Лифанова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«Игрушки»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43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https://честныйзнак.рф/lectures/vebinary/?ELEMENT_ID=492022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28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Обязательная маркировка круп, макарон, муки и смесей для приготовления теста, каш, мюсли, картофеля быстрого приготовления, меда, упакованных в потребительскую упаковку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Буч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управления безакцизной пищевой продукции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44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https://честныйзнак.рф/lectures/vebinary/?ELEMENT_ID=490479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28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Косметика, бытовая химия и товары личной гигиены. Основные вопросы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Иван Газин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«Парфюмерно-косметическая продукция и бытовая химия»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Варфоламеев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«Парфюмерно-косметическая продукция и бытовая химия»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45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https://честныйзнак.рф/lectures/vebinary/?ELEMENT_ID=492044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29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Новые требования к продаже маркированных товаров — ТС ПИоТ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Алексей Пронин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группы партнерских решений ЦРПТ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Афанасьев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Директор по продукту, АО «Единая Сервисная Платформа»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46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https://честныйзнак.рф/lectures/vebinary/?ELEMENT_ID=490362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29 апреля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Сведения о местах осуществления деятельности (МОД) в ГИС МТ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Наталия Челышева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</w:t>
                </w: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«Корма для животных»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color w:val="1155cc"/>
                    <w:sz w:val="20"/>
                    <w:szCs w:val="20"/>
                    <w:u w:val="single"/>
                  </w:rPr>
                </w:pPr>
                <w:hyperlink r:id="rId47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https://честныйзнак.рф/lectures/vebinary/?ELEMENT_ID=492212</w:t>
                  </w:r>
                </w:hyperlink>
                <w:r>
                  <w:rPr>
                    <w:rtl w:val="0"/>
                  </w:rPr>
                </w:r>
              </w:p>
            </w:tc>
          </w:tr>
        </w:tbl>
      </w:sdtContent>
    </w:sdt>
    <w:p>
      <w:pPr>
        <w:spacing w:line="240" w:lineRule="auto"/>
      </w:pPr>
      <w:r>
        <w:rPr>
          <w:rtl w:val="0"/>
        </w:rPr>
      </w:r>
    </w:p>
    <w:sectPr>
      <w:pgSz w:w="11909" w:h="16834" w:orient="portrait"/>
      <w:pgMar w:top="1440" w:right="1440" w:bottom="1440" w:left="1440" w:header="720" w:footer="72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eastAsia="Arial" w:cs="Arial"/>
        <w:sz w:val="22"/>
        <w:szCs w:val="22"/>
        <w:lang w:val="ru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TableNormal" w:default="1">
    <w:name w:val="TableNormal"/>
    <w:tblPr>
      <w:tblCellMar>
        <w:left w:w="100" w:type="dxa"/>
        <w:top w:w="100" w:type="dxa"/>
        <w:right w:w="100" w:type="dxa"/>
        <w:bottom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/>
      <w:keepLines/>
      <w:pageBreakBefore w:val="0"/>
      <w:spacing w:before="400" w:after="12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pageBreakBefore w:val="0"/>
      <w:spacing w:before="360" w:after="120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pageBreakBefore w:val="0"/>
      <w:spacing w:before="320" w:after="80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pageBreakBefore w:val="0"/>
      <w:spacing w:before="280" w:after="80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pageBreakBefore w:val="0"/>
      <w:spacing w:before="240" w:after="80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pageBreakBefore w:val="0"/>
      <w:spacing w:before="240" w:after="80"/>
    </w:pPr>
    <w:rPr>
      <w:i/>
      <w:iCs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/>
      <w:keepLines/>
      <w:pageBreakBefore w:val="0"/>
      <w:spacing w:before="0" w:after="60"/>
    </w:pPr>
    <w:rPr>
      <w:sz w:val="52"/>
      <w:szCs w:val="52"/>
    </w:rPr>
  </w:style>
  <w:style w:type="table" w:styleId="TableNormal" w:default="1">
    <w:name w:val="TableNormal"/>
    <w:tblPr>
      <w:tblCellMar>
        <w:left w:w="100" w:type="dxa"/>
        <w:top w:w="100" w:type="dxa"/>
        <w:right w:w="100" w:type="dxa"/>
        <w:bottom w:w="10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left w:w="100" w:type="dxa"/>
        <w:top w:w="100" w:type="dxa"/>
        <w:right w:w="100" w:type="dxa"/>
        <w:bottom w:w="100" w:type="dxa"/>
      </w:tblCellMar>
    </w:tblPr>
  </w:style>
  <w:style w:type="paragraph" w:styleId="Normal" w:default="1">
    <w:name w:val="normal"/>
  </w:style>
  <w:style w:type="table" w:styleId="Table1">
    <w:name w:val="StGen0"/>
    <w:basedOn w:val="TableNormal"/>
    <w:rPr>
      <w:sz w:val="24"/>
      <w:szCs w:val="24"/>
    </w:rPr>
    <w:tblPr>
      <w:tblStyleRowBandSize w:val="1"/>
      <w:tblStyleColBandSize w:val="1"/>
      <w:tblCellMar>
        <w:left w:w="108" w:type="dxa"/>
        <w:top w:w="0" w:type="dxa"/>
        <w:right w:w="108" w:type="dxa"/>
        <w:bottom w:w="0" w:type="dxa"/>
      </w:tblCellMar>
    </w:tblPr>
  </w:style>
  <w:style w:type="table" w:styleId="Table1">
    <w:name w:val="StGen1"/>
    <w:basedOn w:val="TableNormal"/>
    <w:rPr>
      <w:sz w:val="24"/>
      <w:szCs w:val="24"/>
    </w:rPr>
    <w:tblPr>
      <w:tblStyleRowBandSize w:val="1"/>
      <w:tblStyleColBandSize w:val="1"/>
      <w:tblCellMar>
        <w:left w:w="108" w:type="dxa"/>
        <w:top w:w="0" w:type="dxa"/>
        <w:right w:w="108" w:type="dxa"/>
        <w:bottom w:w="0" w:type="dxa"/>
      </w:tblCellMar>
    </w:tblPr>
  </w:style>
  <w:style w:type="paragraph" w:styleId="Subtitle">
    <w:name w:val="Subtitle"/>
    <w:basedOn w:val="Normal"/>
    <w:next w:val="Normal"/>
    <w:pPr>
      <w:keepNext/>
      <w:keepLines/>
      <w:pageBreakBefore w:val="0"/>
      <w:spacing w:before="0" w:after="320"/>
    </w:pPr>
    <w:rPr>
      <w:rFonts w:ascii="Arial" w:hAnsi="Arial" w:eastAsia="Arial" w:cs="Arial"/>
      <w:i w:val="0"/>
      <w:iCs w:val="0"/>
      <w:color w:val="666666"/>
      <w:sz w:val="30"/>
      <w:szCs w:val="30"/>
    </w:rPr>
  </w:style>
  <w:style w:type="table" w:styleId="Table1">
    <w:name w:val="StGen2"/>
    <w:basedOn w:val="TableNormal"/>
    <w:rPr>
      <w:sz w:val="24"/>
      <w:szCs w:val="24"/>
    </w:rPr>
    <w:tblPr>
      <w:tblStyleRowBandSize w:val="1"/>
      <w:tblStyleColBandSize w:val="1"/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customXml" Target="../customXml/item1.xml" /><Relationship Id="rId7" Type="http://schemas.openxmlformats.org/officeDocument/2006/relationships/hyperlink" Target="https://xn--80ajghhoc2aj1c8b.xn--p1ai/lectures/vebinary/?ELEMENT_ID=490346" TargetMode="External"/><Relationship Id="rId8" Type="http://schemas.openxmlformats.org/officeDocument/2006/relationships/hyperlink" Target="https://xn--80ajghhoc2aj1c8b.xn--p1ai/lectures/vebinary/?ELEMENT_ID=491971" TargetMode="External"/><Relationship Id="rId9" Type="http://schemas.openxmlformats.org/officeDocument/2006/relationships/hyperlink" Target="https://xn--80ajghhoc2aj1c8b.xn--p1ai/lectures/vebinary/?ELEMENT_ID=491979" TargetMode="External"/><Relationship Id="rId10" Type="http://schemas.openxmlformats.org/officeDocument/2006/relationships/hyperlink" Target="https://xn--80ajghhoc2aj1c8b.xn--p1ai/lectures/vebinary/?ELEMENT_ID=491439" TargetMode="External"/><Relationship Id="rId11" Type="http://schemas.openxmlformats.org/officeDocument/2006/relationships/hyperlink" Target="https://xn--80ajghhoc2aj1c8b.xn--p1ai/lectures/vebinary/?%20ELEMENT_ID=491935" TargetMode="External"/><Relationship Id="rId12" Type="http://schemas.openxmlformats.org/officeDocument/2006/relationships/hyperlink" Target="https://xn--80ajghhoc2aj1c8b.xn--p1ai/lectures/vebinary/?ELEMENT_ID=492077" TargetMode="External"/><Relationship Id="rId13" Type="http://schemas.openxmlformats.org/officeDocument/2006/relationships/hyperlink" Target="https://xn--80ajghhoc2aj1c8b.xn--p1ai/lectures/vebinary/?ELEMENT_ID=491975" TargetMode="External"/><Relationship Id="rId14" Type="http://schemas.openxmlformats.org/officeDocument/2006/relationships/hyperlink" Target="https://xn--80ajghhoc2aj1c8b.xn--p1ai/lectures/vebinary/?ELEMENT_ID=492010" TargetMode="External"/><Relationship Id="rId15" Type="http://schemas.openxmlformats.org/officeDocument/2006/relationships/hyperlink" Target="https://xn--80ajghhoc2aj1c8b.xn--p1ai/lectures/vebinary/?ELEMENT_ID=492220" TargetMode="External"/><Relationship Id="rId16" Type="http://schemas.openxmlformats.org/officeDocument/2006/relationships/hyperlink" Target="https://xn--80ajghhoc2aj1c8b.xn--p1ai/lectures/vebinary/?ELEMENT_ID=490484" TargetMode="External"/><Relationship Id="rId17" Type="http://schemas.openxmlformats.org/officeDocument/2006/relationships/hyperlink" Target="https://xn--80ajghhoc2aj1c8b.xn--p1ai/lectures/vebinary/?ELEMENT_ID=492039" TargetMode="External"/><Relationship Id="rId18" Type="http://schemas.openxmlformats.org/officeDocument/2006/relationships/hyperlink" Target="https://xn--80ajghhoc2aj1c8b.xn--p1ai/lectures/vebinary/?ELEMENT_ID=490352" TargetMode="External"/><Relationship Id="rId19" Type="http://schemas.openxmlformats.org/officeDocument/2006/relationships/hyperlink" Target="https://xn--80ajghhoc2aj1c8b.xn--p1ai/lectures/vebinary/?%20ELEMENT_ID=491927" TargetMode="External"/><Relationship Id="rId20" Type="http://schemas.openxmlformats.org/officeDocument/2006/relationships/hyperlink" Target="https://xn--80ajghhoc2aj1c8b.xn--p1ai/lectures/vebinary/?ELEMENT_ID=492146" TargetMode="External"/><Relationship Id="rId21" Type="http://schemas.openxmlformats.org/officeDocument/2006/relationships/hyperlink" Target="https://xn--80ajghhoc2aj1c8b.xn--p1ai/lectures/vebinary/?ELEMENT_ID=492106" TargetMode="External"/><Relationship Id="rId22" Type="http://schemas.openxmlformats.org/officeDocument/2006/relationships/hyperlink" Target="https://xn--80ajghhoc2aj1c8b.xn--p1ai/lectures/vebinary/?ELEMENT_ID=492031" TargetMode="External"/><Relationship Id="rId23" Type="http://schemas.openxmlformats.org/officeDocument/2006/relationships/hyperlink" Target="https://xn--80ajghhoc2aj1c8b.xn--p1ai/lectures/vebinary/?ELEMENT_ID=491875" TargetMode="External"/><Relationship Id="rId24" Type="http://schemas.openxmlformats.org/officeDocument/2006/relationships/hyperlink" Target="https://xn--80ajghhoc2aj1c8b.xn--p1ai/lectures/vebinary/?ELEMENT_ID=492216" TargetMode="External"/><Relationship Id="rId25" Type="http://schemas.openxmlformats.org/officeDocument/2006/relationships/hyperlink" Target="https://xn--80ajghhoc2aj1c8b.xn--p1ai/lectures/vebinary/?ELEMENT_ID=492026" TargetMode="External"/><Relationship Id="rId26" Type="http://schemas.openxmlformats.org/officeDocument/2006/relationships/hyperlink" Target="https://xn--80ajghhoc2aj1c8b.xn--p1ai/lectures/vebinary/?ELEMENT_ID=492110" TargetMode="External"/><Relationship Id="rId27" Type="http://schemas.openxmlformats.org/officeDocument/2006/relationships/hyperlink" Target="https://xn--80ajghhoc2aj1c8b.xn--p1ai/lectures/vebinary/?ELEMENT_ID=492014" TargetMode="External"/><Relationship Id="rId28" Type="http://schemas.openxmlformats.org/officeDocument/2006/relationships/hyperlink" Target="https://xn--80ajghhoc2aj1c8b.xn--p1ai/lectures/vebinary/?ELEMENT_ID=492114" TargetMode="External"/><Relationship Id="rId29" Type="http://schemas.openxmlformats.org/officeDocument/2006/relationships/hyperlink" Target="https://xn--80ajghhoc2aj1c8b.xn--p1ai/lectures/vebinary/?ELEMENT_ID=492035" TargetMode="External"/><Relationship Id="rId30" Type="http://schemas.openxmlformats.org/officeDocument/2006/relationships/hyperlink" Target="https://xn--80ajghhoc2aj1c8b.xn--p1ai/lectures/vebinary/?ELEMENT_ID=490356" TargetMode="External"/><Relationship Id="rId31" Type="http://schemas.openxmlformats.org/officeDocument/2006/relationships/hyperlink" Target="https://xn--80ajghhoc2aj1c8b.xn--p1ai/lectures/vebinary/?ELEMENT_ID=490488" TargetMode="External"/><Relationship Id="rId32" Type="http://schemas.openxmlformats.org/officeDocument/2006/relationships/hyperlink" Target="https://xn--80ajghhoc2aj1c8b.xn--p1ai/lectures/vebinary/?ELEMENT_ID=492081" TargetMode="External"/><Relationship Id="rId33" Type="http://schemas.openxmlformats.org/officeDocument/2006/relationships/hyperlink" Target="https://xn--80ajghhoc2aj1c8b.xn--p1ai/lectures/vebinary/?ELEMENT_ID=491967" TargetMode="External"/><Relationship Id="rId34" Type="http://schemas.openxmlformats.org/officeDocument/2006/relationships/hyperlink" Target="https://xn--80ajghhoc2aj1c8b.xn--p1ai/lectures/vebinary/?%20ELEMENT_ID=491931" TargetMode="External"/><Relationship Id="rId35" Type="http://schemas.openxmlformats.org/officeDocument/2006/relationships/hyperlink" Target="https://xn--80ajghhoc2aj1c8b.xn--p1ai/lectures/vebinary/?ELEMENT_ID=491885" TargetMode="External"/><Relationship Id="rId36" Type="http://schemas.openxmlformats.org/officeDocument/2006/relationships/hyperlink" Target="https://xn--80ajghhoc2aj1c8b.xn--p1ai/lectures/vebinary/?ELEMENT_ID=492085" TargetMode="External"/><Relationship Id="rId37" Type="http://schemas.openxmlformats.org/officeDocument/2006/relationships/hyperlink" Target="https://xn--80ajghhoc2aj1c8b.xn--p1ai/lectures/vebinary/?ELEMENT_ID=492053" TargetMode="External"/><Relationship Id="rId38" Type="http://schemas.openxmlformats.org/officeDocument/2006/relationships/hyperlink" Target="https://xn--80ajghhoc2aj1c8b.xn--p1ai/lectures/vebinary/?ELEMENT_ID=490492" TargetMode="External"/><Relationship Id="rId39" Type="http://schemas.openxmlformats.org/officeDocument/2006/relationships/hyperlink" Target="https://xn--80ajghhoc2aj1c8b.xn--p1ai/lectures/vebinary/?ELEMENT_ID=492018" TargetMode="External"/><Relationship Id="rId40" Type="http://schemas.openxmlformats.org/officeDocument/2006/relationships/hyperlink" Target="https://xn--80ajghhoc2aj1c8b.xn--p1ai/lectures/vebinary/?ELEMENT_ID=490357" TargetMode="External"/><Relationship Id="rId41" Type="http://schemas.openxmlformats.org/officeDocument/2006/relationships/hyperlink" Target="https://xn--80ajghhoc2aj1c8b.xn--p1ai/lectures/vebinary/?%20ELEMENT_ID=492179" TargetMode="External"/><Relationship Id="rId42" Type="http://schemas.openxmlformats.org/officeDocument/2006/relationships/hyperlink" Target="https://xn--80ajghhoc2aj1c8b.xn--p1ai/lectures/vebinary/?ELEMENT_ID=492049" TargetMode="External"/><Relationship Id="rId43" Type="http://schemas.openxmlformats.org/officeDocument/2006/relationships/hyperlink" Target="https://xn--80ajghhoc2aj1c8b.xn--p1ai/lectures/vebinary/?ELEMENT_ID=492022" TargetMode="External"/><Relationship Id="rId44" Type="http://schemas.openxmlformats.org/officeDocument/2006/relationships/hyperlink" Target="https://xn--80ajghhoc2aj1c8b.xn--p1ai/lectures/vebinary/?ELEMENT_ID=490479" TargetMode="External"/><Relationship Id="rId45" Type="http://schemas.openxmlformats.org/officeDocument/2006/relationships/hyperlink" Target="https://xn--80ajghhoc2aj1c8b.xn--p1ai/lectures/vebinary/?ELEMENT_ID=492044" TargetMode="External"/><Relationship Id="rId46" Type="http://schemas.openxmlformats.org/officeDocument/2006/relationships/hyperlink" Target="https://xn--80ajghhoc2aj1c8b.xn--p1ai/lectures/vebinary/?ELEMENT_ID=490362" TargetMode="External"/><Relationship Id="rId47" Type="http://schemas.openxmlformats.org/officeDocument/2006/relationships/hyperlink" Target="https://xn--80ajghhoc2aj1c8b.xn--p1ai/lectures/vebinary/?ELEMENT_ID=492212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B0bq2ibzZC1iJfjyMxwCkpFmig==">CgMxLjAaHwoBMBIaChgICVIUChJ0YWJsZS5kMGg0bnlybnd6ZzMyDmgudXJtbWUzemFobHp0OAByITFwa0Z6WXhpRUhFYTcyRGxtNVVLQVVuZksxNTdYSFdTcA==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</cp:coreProperties>
</file>