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widowControl w:val="off"/>
        <w:rPr>
          <w:rFonts w:ascii="Times New Roman" w:hAnsi="Times New Roman" w:eastAsia="Times New Roman" w:cs="Times New Roman"/>
        </w:rPr>
      </w:pPr>
      <w:r>
        <w:rPr>
          <w:rtl w:val="0"/>
        </w:rPr>
      </w:r>
    </w:p>
    <w:sdt>
      <w:sdtPr>
        <w:id w:val="75318248"/>
        <w:lock w:val="contentLocked"/>
        <w:tag w:val="goog_rdk_0"/>
      </w:sdtPr>
      <w:sdtContent>
        <w:tbl>
          <w:tblPr>
            <w:tblStyle w:val="Table1"/>
            <w:tblW w:w="10470" w:type="dxa"/>
            <w:tblInd w:w="-983" w:type="dxa"/>
            <w:tbl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insideH w:val="single" w:color="000000" w:sz="4" w:space="0"/>
              <w:insideV w:val="single" w:color="000000" w:sz="4" w:space="0"/>
            </w:tblBorders>
            <w:tblLayout w:type="fixed"/>
            <w:tblLook w:val="0400" w:firstRow="0" w:lastRow="0" w:firstColumn="0" w:lastColumn="0" w:noHBand="0" w:noVBand="1"/>
          </w:tblPr>
          <w:tblGrid>
            <w:gridCol w:w="1695"/>
            <w:gridCol w:w="8775"/>
            <w:tblGridChange w:id="0">
              <w:tblGrid>
                <w:gridCol w:w="1695"/>
                <w:gridCol w:w="8775"/>
              </w:tblGrid>
            </w:tblGridChange>
          </w:tblGrid>
          <w:tr>
            <w:trPr>
              <w:cantSplit w:val="false"/>
              <w:tblHeader w:val="false"/>
            </w:trPr>
            <w:tc>
              <w:tcPr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p>
                <w:pPr>
                  <w:tabs>
                    <w:tab w:val="left" w:pos="2810" w:leader="none"/>
                  </w:tabs>
                  <w:spacing w:line="240" w:lineRule="auto"/>
                  <w:jc w:val="center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bookmarkStart w:colFirst="0" w:colLast="0" w:id="0" w:name="_heading=h.urmme3zahlzt"/>
                <w:bookmarkEnd w:id="0"/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План мероприятий март 2026</w:t>
                </w:r>
              </w:p>
              <w:p>
                <w:pPr>
                  <w:tabs>
                    <w:tab w:val="left" w:pos="2810" w:leader="none"/>
                  </w:tabs>
                  <w:spacing w:line="240" w:lineRule="auto"/>
                  <w:jc w:val="center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3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Демонстрация работы в личном кабинете ГИС МТ (Заказ, ввод в оборот, корректировка сведений)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 Буч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управления безакцизной пищевой продукции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Евгений Пильщиков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Бизнес-аналитик товарных групп «Упакованная вода», «Бакалейная продукция»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7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https://честныйзнак.рф/lectures/vebinary/?ELEMENT_ID=482442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3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Обязанности медицинских организаций по работе с отдельными видами ТСР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Ильнур Ахматсафин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Консультант-аналитик</w:t>
                </w:r>
                <w:r>
                  <w:rPr>
                    <w:rtl w:val="0"/>
                  </w:rPr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8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https://честныйзнак.рф/lectures/vebinary/?ELEMENT_ID=489322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5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Четверг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Старт передачи сведений в ГИС МТ об обороте ветеринарных препаратов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Вильнур Шагиахметов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проекта товарной группы «Ветеринарные препараты»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Елизавета Беспалова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проекта товарной группы «Ветеринарные препараты»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hyperlink r:id="rId9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https://честныйзнак.рф/lectures/vebinary/?ELEMENT_ID=489615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5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Четверг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Подготовка к поэкземплярному учету в отношении товарной группы «Медицинские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Дмитрий Харитонов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Аккаунт-менеджер товарной группы «Медицинские изделия»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10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https://честныйзнак.рф/lectures/vebinary/?ELEMENT_ID=482947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5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Четверг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Работа в Национальном Каталоге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Светлана Старшинина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Аналитик, команда Национального каталога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Сергей Бибиков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Товаров для дома и интерьера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11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https://честныйзнак.рф/lectures/vebinary/?ELEMENT_ID=489768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6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Подготовка к маркировке круп, макарон, муки и смесей для приготовления теста, каш, мюсли, картофеля быстрого приготовления, меда, упакованных в потребительскую упаковку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 Буч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управления безакцизной пищевой продукции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Евгений Пильщиков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Бизнес-аналитик товарных групп «Упакованная вода», «Бакалейная продукция»</w:t>
                </w:r>
                <w:r>
                  <w:rPr>
                    <w:rtl w:val="0"/>
                  </w:rPr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8"/>
                    <w:szCs w:val="28"/>
                  </w:rPr>
                </w:pPr>
                <w:hyperlink r:id="rId12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https://честныйзнак.рф/lectures/vebinary/?ELEMENT_ID=489605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6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Расширение переченя кодов ТН ВЭД и ОКПД2 для ветеринарных препаратов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 Якушев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Консультант-аналитик товарной группы «Ветеринарные препараты»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13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https://честныйзнак.рф/lectures/vebinary/?ELEMENT_ID=489619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Потребительские и транспортные агрегаты при работе с маркировкой игр и игрушек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Алексей Родин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направления товарной группы «Игрушки»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8"/>
                    <w:szCs w:val="28"/>
                  </w:rPr>
                </w:pPr>
                <w:hyperlink r:id="rId14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https://честныйзнак.рф/lectures/vebinary/?ELEMENT_ID=489581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Проект Дорожной карты обязательной маркировки по ТГ Товары для дома и интерьера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Сергей Бибиков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Товаров для дома и интерьера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2"/>
                    <w:szCs w:val="32"/>
                  </w:rPr>
                </w:pPr>
                <w:hyperlink r:id="rId15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https://честныйзнак.рф/lectures/vebinary/?ELEMENT_ID=489776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Контроли разрешительной документации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Наталия Челышева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«Корма для животных»</w:t>
                  <w:br/>
                </w: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Ирина Ларина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направления товарной группы «Сладости и кондитерские изделия»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2"/>
                    <w:szCs w:val="32"/>
                  </w:rPr>
                </w:pPr>
                <w:hyperlink r:id="rId16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https://честныйзнак.рф/lectures/vebinary/?ELEMENT_ID=489536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Маркировка сладостей в системе «Честный знак»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Ирина Ларина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направления товарной группы «Сладости и кондитерские изделия»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Елена Катогарова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Специалист Центра сертификации, стандартизации и испытаний АНО «Центр «Мой бизнес» Республики Карелия»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17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https://честныйзнак.рф/lectures/vebinary/?ELEMENT_ID=489798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13:00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Особенности импорта и экспорта сладостей и кондитерских изделий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Валерий Шапошников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«Сладости и кондитерские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Анастасия Иванова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Менеджер проектов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18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https://честныйзнак.рф/lectures/vebinary/?ELEMENT_ID=489330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Четверг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Подготовка к поэкземплярному учету в отношении товарной группы «Медицинские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Дмитрий Харитонов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Аккаунт-менеджер товарной группы «Медицинские изделия»</w:t>
                </w:r>
                <w:r>
                  <w:rPr>
                    <w:rtl w:val="0"/>
                  </w:rPr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19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https://честныйзнак.рф/lectures/vebinary/?ELEMENT_ID=482951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13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Проверка РД, указание МОД и другие изменения по товарам легкой промышленности и обуви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Валерий Гостюшев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«Легкая промышленность»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20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https://честныйзнак.рф/lectures/vebinary/?ELEMENT_ID=489540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13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ТГ Морепродукты: Технические решения по агрегации от интегратора «Первый БиТ»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Николай Панкратов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Директор по развитию промышленной маркировки, Компания «Первый БИТ»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Екатерина Никитина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отдела промышленной маркировки, «Первый Бит»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Сергей Степанян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направления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21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https://честныйзнак.рф/lectures/vebinary/?ELEMENT_ID=489339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13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ТГ Моторные масла. Подготовка к поэкземплярной прослеживаемости. Особенности формирования УПД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Надежда Багдасарова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«Моторные масла»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Алина Белова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Старший бизнес-аналитик управления промышленными товарами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Алена Игнатова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внедрения отдела технического внедрения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22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https://честныйзнак.рф/lectures/vebinary/?ELEMENT_ID=489335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13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13:00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Национальный каталог, заведение карточек товаров, ГС1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Игорь Горелов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проекта товарной группы «Печатная продукция»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Светлана Старшинина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Аналитик, команда Национального каталога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2"/>
                    <w:szCs w:val="32"/>
                  </w:rPr>
                </w:pPr>
                <w:hyperlink r:id="rId23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https://честныйзнак.рф/lectures/vebinary/?ELEMENT_ID=489480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16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Понедельник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Подготовка к поэкземплярному учету в отношении товарной группы «Строительные материалы»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Дмитрий Воробьев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товарной группы «Строительные материалы»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 Писанко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в товарной группе «Строительные материалы»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Светлана Крафт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Старший бизнес-аналитик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4"/>
                    <w:szCs w:val="34"/>
                  </w:rPr>
                </w:pPr>
                <w:hyperlink r:id="rId24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https://честныйзнак.рф/lectures/vebinary/?ELEMENT_ID=489284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16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Понедельник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13:00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Мобильное приложение «Честный ЗНАК.Бизнес» и «Маркировка.Просто»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Игорь Комаров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продукта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6"/>
                    <w:szCs w:val="36"/>
                  </w:rPr>
                </w:pPr>
                <w:hyperlink r:id="rId25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https://честныйзнак.рф/lectures/vebinary/?ELEMENT_ID=489759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17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Маркировка сладостей и кондитерских изделий на таможенных и логистических складах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Татьяна Самохвалова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«Сладости и кондитерские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Евгений Саяхов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Директор Департамента маркировки на таможенных складах</w:t>
                </w:r>
                <w:r>
                  <w:rPr>
                    <w:rtl w:val="0"/>
                  </w:rPr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6"/>
                    <w:szCs w:val="36"/>
                  </w:rPr>
                </w:pPr>
                <w:hyperlink r:id="rId26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https://честныйзнак.рф/lectures/vebinary/?ELEMENT_ID=489280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17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Маркировка товарных остатков. СКБ Контур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Алена Лифанова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проекта товарной группы «Игрушки»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Кирилл Денисов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Эксперт по маркировке АО «ПФ «СКБ Контур»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8"/>
                    <w:szCs w:val="38"/>
                  </w:rPr>
                </w:pPr>
                <w:hyperlink r:id="rId27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https://честныйзнак.рф/lectures/vebinary/?ELEMENT_ID=489587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17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Особенности импорта и экспорта круп, макарон, муки и смесей для приготовления теста, каш, мюсли, картофеля быстрого приготовления, меда, упакованных в потребительскую упаковку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 Буч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управления безакцизной пищевой продукции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Анастасия Иванова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Менеджер проектов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28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https://честныйзнак.рф/lectures/vebinary/?ELEMENT_ID=489599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17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Технические решения и интеграторы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 Перегудов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«Автозапчасти»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Дмитрий Булгаков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Технический руководитель проектов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8"/>
                    <w:szCs w:val="28"/>
                  </w:rPr>
                </w:pPr>
                <w:hyperlink r:id="rId29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https://честныйзнак.рф/lectures/vebinary/?ELEMENT_ID=489781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7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18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Рекомендации АКОРТ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Екатерина Волкова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проекта товарной группы «Полуфабрикаты и замороженная продукция»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Алёна Борисова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Ведущий эксперт Ассоциации Компаний Розничной Торговли (АКОРТ)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Наталия Челышева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«Корма для животных»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30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https://честныйзнак.рф/lectures/vebinary/?ELEMENT_ID=489531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7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18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Маркировка растворимых завариваемых напитков в системе «Честный знак»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Константин Воротников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направления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Елена Катогарова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Специалист Центра сертификации, стандартизации и испытаний АНО «Центр «Мой бизнес» Республики Карелия»</w:t>
                </w:r>
                <w:r>
                  <w:rPr>
                    <w:rtl w:val="0"/>
                  </w:rPr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31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https://честныйзнак.рф/lectures/vebinary/?ELEMENT_ID=489802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7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19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Четверг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Подготовка к поэкземплярному учету в отношении товарной группы «Медицинские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Дмитрий Харитонов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Аккаунт-менеджер товарной группы «Медицинские изделия»</w:t>
                </w:r>
                <w:r>
                  <w:rPr>
                    <w:rtl w:val="0"/>
                  </w:rPr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32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https://честныйзнак.рф/lectures/vebinary/?ELEMENT_ID=482955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7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19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Четверг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Пошаговая работа в системе маркировки: от эмиссии КМ до ввода в оборот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Кирилл Процков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Бизнес-аналитик Товаров для дома и интерьера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Сергей Бибиков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Товаров для дома и интерьера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8"/>
                    <w:szCs w:val="28"/>
                  </w:rPr>
                </w:pPr>
                <w:hyperlink r:id="rId33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https://честныйзнак.рф/lectures/vebinary/?ELEMENT_ID=489791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7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20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ТГ Моторные масла. Подготовка к поэкземплярной прослеживаемости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Надежда Багдасарова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«Моторные масла»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Алина Белова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Старший бизнес-аналитик управления промышленными товарами</w:t>
                </w:r>
                <w:r>
                  <w:rPr>
                    <w:rtl w:val="0"/>
                  </w:rPr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34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https://честныйзнак.рф/lectures/vebinary/?ELEMENT_ID=489331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7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20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13:00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Контрактное производство при работе с маркировкой печатной продукции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Игорь Горелов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проекта товарной группы «Печатная продукция»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35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https://честныйзнак.рф/lectures/vebinary/?ELEMENT_ID=489476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7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23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Понедельник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Аналитическая отчетность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Владислав Дыдюк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Ведущий бизнес-аналитик данных, ЦРПТ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36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https://честныйзнак.рф/lectures/vebinary/?ELEMENT_ID=489772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7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23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Понедельник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Заказ и ввод в оборот кодов маркировки участниками оборота пиротехники и пожарной безопасности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Вячеслав Василенко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Елена Панова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Бизнес-аналитик Управления промышленными товарами</w:t>
                </w:r>
                <w:r>
                  <w:rPr>
                    <w:rtl w:val="0"/>
                  </w:rPr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37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https://честныйзнак.рф/lectures/vebinary/?ELEMENT_ID=488796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7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23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Понедельник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13:00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ТГ Автозапчасти: особенности маркировки при импорте и экспорте товаров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 Перегудов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«Автозапчасти»</w:t>
                </w: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Регина Головко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направления «Импорт»</w:t>
                </w:r>
                <w:r>
                  <w:rPr>
                    <w:rtl w:val="0"/>
                  </w:rPr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38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https://честныйзнак.рф/lectures/vebinary/?ELEMENT_ID=489782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7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24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ТГ Бакалея. Подготовка розницы, производителей и импортеров к старту выбытия на ККТ (Бакалея-1 с 1.09.2026)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Дмитрий Субботин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направления «Бакалейная продукция»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Игорь Комаров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продукта</w:t>
                </w:r>
                <w:r>
                  <w:rPr>
                    <w:rtl w:val="0"/>
                  </w:rPr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39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https://честныйзнак.рф/lectures/vebinary/?ELEMENT_ID=489764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7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26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Четверг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Подготовка к поэкземплярному учету в отношении товарной группы «Медицинские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Дмитрий Харитонов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Аккаунт-менеджер товарной группы «Медицинские изделия»</w:t>
                </w:r>
                <w:r>
                  <w:rPr>
                    <w:rtl w:val="0"/>
                  </w:rPr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40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https://честныйзнак.рф/lectures/vebinary/?ELEMENT_ID=482959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7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26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Четверг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Функциональность мобильного приложения «ЧестныйЗНАК.Бизнес»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Игорь Комаров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продукта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Дмитрий Воробьев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товарной группы «Строительные материалы»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 Писанко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«Строительные материалы»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41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https://честныйзнак.рф/lectures/vebinary/?ELEMENT_ID=489326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7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31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Работа в Национальном Каталоге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Светлана Старшинина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Аналитик, команда Национального каталога</w:t>
                </w: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Анастасия Верзун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Аккаунт-менеджер товарной группы «Игрушки»</w:t>
                </w:r>
                <w:r>
                  <w:rPr>
                    <w:rtl w:val="0"/>
                  </w:rPr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42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https://честныйзнак.рф/lectures/vebinary/?ELEMENT_ID=489592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7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31 марта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Практикум по маркировке: бытовая химия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Дмитрий Варфоламеев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«Парфюмерно-косметическая продукция и бытовая химия»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Алёна Захарова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по продукту Getmark</w:t>
                </w:r>
                <w:r>
                  <w:rPr>
                    <w:rtl w:val="0"/>
                  </w:rPr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43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https://честныйзнак.рф/lectures/vebinary/?ELEMENT_ID=489276</w:t>
                  </w:r>
                </w:hyperlink>
                <w:r>
                  <w:rPr>
                    <w:rtl w:val="0"/>
                  </w:rPr>
                </w:r>
              </w:p>
            </w:tc>
          </w:tr>
        </w:tbl>
      </w:sdtContent>
    </w:sdt>
    <w:p>
      <w:pPr>
        <w:spacing w:line="240" w:lineRule="auto"/>
      </w:pPr>
      <w:r>
        <w:rPr>
          <w:rtl w:val="0"/>
        </w:rPr>
      </w:r>
    </w:p>
    <w:sectPr>
      <w:pgSz w:w="11909" w:h="16834" w:orient="portrait"/>
      <w:pgMar w:top="1440" w:right="1440" w:bottom="1440" w:left="1440" w:header="720" w:footer="72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</w:compat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hAnsi="Arial" w:eastAsia="Arial" w:cs="Arial"/>
        <w:sz w:val="22"/>
        <w:szCs w:val="22"/>
        <w:lang w:val="ru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TableNormal" w:default="1">
    <w:name w:val="TableNormal"/>
    <w:tblPr>
      <w:tblCellMar>
        <w:left w:w="100" w:type="dxa"/>
        <w:top w:w="100" w:type="dxa"/>
        <w:right w:w="100" w:type="dxa"/>
        <w:bottom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/>
      <w:keepLines/>
      <w:pageBreakBefore w:val="0"/>
      <w:spacing w:before="400" w:after="12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pageBreakBefore w:val="0"/>
      <w:spacing w:before="360" w:after="120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pageBreakBefore w:val="0"/>
      <w:spacing w:before="320" w:after="80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pageBreakBefore w:val="0"/>
      <w:spacing w:before="280" w:after="80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pageBreakBefore w:val="0"/>
      <w:spacing w:before="240" w:after="80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pageBreakBefore w:val="0"/>
      <w:spacing w:before="240" w:after="80"/>
    </w:pPr>
    <w:rPr>
      <w:i/>
      <w:iCs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/>
      <w:keepLines/>
      <w:pageBreakBefore w:val="0"/>
      <w:spacing w:before="0" w:after="60"/>
    </w:pPr>
    <w:rPr>
      <w:sz w:val="52"/>
      <w:szCs w:val="52"/>
    </w:rPr>
  </w:style>
  <w:style w:type="table" w:styleId="TableNormal" w:default="1">
    <w:name w:val="TableNormal"/>
    <w:tblPr>
      <w:tblCellMar>
        <w:left w:w="100" w:type="dxa"/>
        <w:top w:w="100" w:type="dxa"/>
        <w:right w:w="100" w:type="dxa"/>
        <w:bottom w:w="10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left w:w="100" w:type="dxa"/>
        <w:top w:w="100" w:type="dxa"/>
        <w:right w:w="100" w:type="dxa"/>
        <w:bottom w:w="100" w:type="dxa"/>
      </w:tblCellMar>
    </w:tblPr>
  </w:style>
  <w:style w:type="paragraph" w:styleId="Normal" w:default="1">
    <w:name w:val="normal"/>
  </w:style>
  <w:style w:type="table" w:styleId="Table1">
    <w:name w:val="StGen0"/>
    <w:basedOn w:val="TableNormal"/>
    <w:rPr>
      <w:sz w:val="24"/>
      <w:szCs w:val="24"/>
    </w:rPr>
    <w:tblPr>
      <w:tblStyleRowBandSize w:val="1"/>
      <w:tblStyleColBandSize w:val="1"/>
      <w:tblCellMar>
        <w:left w:w="108" w:type="dxa"/>
        <w:top w:w="0" w:type="dxa"/>
        <w:right w:w="108" w:type="dxa"/>
        <w:bottom w:w="0" w:type="dxa"/>
      </w:tblCellMar>
    </w:tblPr>
  </w:style>
  <w:style w:type="table" w:styleId="Table1">
    <w:name w:val="StGen1"/>
    <w:basedOn w:val="TableNormal"/>
    <w:rPr>
      <w:sz w:val="24"/>
      <w:szCs w:val="24"/>
    </w:rPr>
    <w:tblPr>
      <w:tblStyleRowBandSize w:val="1"/>
      <w:tblStyleColBandSize w:val="1"/>
      <w:tblCellMar>
        <w:left w:w="108" w:type="dxa"/>
        <w:top w:w="0" w:type="dxa"/>
        <w:right w:w="108" w:type="dxa"/>
        <w:bottom w:w="0" w:type="dxa"/>
      </w:tblCellMar>
    </w:tblPr>
  </w:style>
  <w:style w:type="paragraph" w:styleId="Subtitle">
    <w:name w:val="Subtitle"/>
    <w:basedOn w:val="Normal"/>
    <w:next w:val="Normal"/>
    <w:pPr>
      <w:keepNext/>
      <w:keepLines/>
      <w:pageBreakBefore w:val="0"/>
      <w:spacing w:before="0" w:after="320"/>
    </w:pPr>
    <w:rPr>
      <w:rFonts w:ascii="Arial" w:hAnsi="Arial" w:eastAsia="Arial" w:cs="Arial"/>
      <w:i w:val="0"/>
      <w:iCs w:val="0"/>
      <w:color w:val="666666"/>
      <w:sz w:val="30"/>
      <w:szCs w:val="30"/>
    </w:rPr>
  </w:style>
  <w:style w:type="table" w:styleId="Table1">
    <w:name w:val="StGen2"/>
    <w:basedOn w:val="TableNormal"/>
    <w:rPr>
      <w:sz w:val="24"/>
      <w:szCs w:val="24"/>
    </w:rPr>
    <w:tblPr>
      <w:tblStyleRowBandSize w:val="1"/>
      <w:tblStyleColBandSize w:val="1"/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customXml" Target="../customXml/item1.xml" /><Relationship Id="rId7" Type="http://schemas.openxmlformats.org/officeDocument/2006/relationships/hyperlink" Target="https://xn--80ajghhoc2aj1c8b.xn--p1ai/lectures/vebinary/?ELEMENT_ID=482442" TargetMode="External"/><Relationship Id="rId8" Type="http://schemas.openxmlformats.org/officeDocument/2006/relationships/hyperlink" Target="https://xn--80ajghhoc2aj1c8b.xn--p1ai/lectures/vebinary/?ELEMENT_ID=489322" TargetMode="External"/><Relationship Id="rId9" Type="http://schemas.openxmlformats.org/officeDocument/2006/relationships/hyperlink" Target="https://xn--80ajghhoc2aj1c8b.xn--p1ai/lectures/vebinary/?ELEMENT_ID=489615" TargetMode="External"/><Relationship Id="rId10" Type="http://schemas.openxmlformats.org/officeDocument/2006/relationships/hyperlink" Target="https://xn--80ajghhoc2aj1c8b.xn--p1ai/lectures/vebinary/?ELEMENT_ID=482947" TargetMode="External"/><Relationship Id="rId11" Type="http://schemas.openxmlformats.org/officeDocument/2006/relationships/hyperlink" Target="https://xn--80ajghhoc2aj1c8b.xn--p1ai/lectures/vebinary/?ELEMENT_ID=489768" TargetMode="External"/><Relationship Id="rId12" Type="http://schemas.openxmlformats.org/officeDocument/2006/relationships/hyperlink" Target="https://xn--80ajghhoc2aj1c8b.xn--p1ai/lectures/vebinary/?ELEMENT_ID=489605" TargetMode="External"/><Relationship Id="rId13" Type="http://schemas.openxmlformats.org/officeDocument/2006/relationships/hyperlink" Target="https://xn--80ajghhoc2aj1c8b.xn--p1ai/lectures/vebinary/?ELEMENT_ID=489619" TargetMode="External"/><Relationship Id="rId14" Type="http://schemas.openxmlformats.org/officeDocument/2006/relationships/hyperlink" Target="https://xn--80ajghhoc2aj1c8b.xn--p1ai/lectures/vebinary/?ELEMENT_ID=489581" TargetMode="External"/><Relationship Id="rId15" Type="http://schemas.openxmlformats.org/officeDocument/2006/relationships/hyperlink" Target="https://xn--80ajghhoc2aj1c8b.xn--p1ai/lectures/vebinary/?ELEMENT_ID=489776" TargetMode="External"/><Relationship Id="rId16" Type="http://schemas.openxmlformats.org/officeDocument/2006/relationships/hyperlink" Target="https://xn--80ajghhoc2aj1c8b.xn--p1ai/lectures/vebinary/?ELEMENT_ID=489536" TargetMode="External"/><Relationship Id="rId17" Type="http://schemas.openxmlformats.org/officeDocument/2006/relationships/hyperlink" Target="https://xn--80ajghhoc2aj1c8b.xn--p1ai/lectures/vebinary/?ELEMENT_ID=489798" TargetMode="External"/><Relationship Id="rId18" Type="http://schemas.openxmlformats.org/officeDocument/2006/relationships/hyperlink" Target="https://xn--80ajghhoc2aj1c8b.xn--p1ai/lectures/vebinary/?ELEMENT_ID=489330" TargetMode="External"/><Relationship Id="rId19" Type="http://schemas.openxmlformats.org/officeDocument/2006/relationships/hyperlink" Target="https://xn--80ajghhoc2aj1c8b.xn--p1ai/lectures/vebinary/?ELEMENT_ID=482951" TargetMode="External"/><Relationship Id="rId20" Type="http://schemas.openxmlformats.org/officeDocument/2006/relationships/hyperlink" Target="https://xn--80ajghhoc2aj1c8b.xn--p1ai/lectures/vebinary/?ELEMENT_ID=489540" TargetMode="External"/><Relationship Id="rId21" Type="http://schemas.openxmlformats.org/officeDocument/2006/relationships/hyperlink" Target="https://xn--80ajghhoc2aj1c8b.xn--p1ai/lectures/vebinary/?ELEMENT_ID=489339" TargetMode="External"/><Relationship Id="rId22" Type="http://schemas.openxmlformats.org/officeDocument/2006/relationships/hyperlink" Target="https://xn--80ajghhoc2aj1c8b.xn--p1ai/lectures/vebinary/?ELEMENT_ID=489335" TargetMode="External"/><Relationship Id="rId23" Type="http://schemas.openxmlformats.org/officeDocument/2006/relationships/hyperlink" Target="https://xn--80ajghhoc2aj1c8b.xn--p1ai/lectures/vebinary/?ELEMENT_ID=489480" TargetMode="External"/><Relationship Id="rId24" Type="http://schemas.openxmlformats.org/officeDocument/2006/relationships/hyperlink" Target="https://xn--80ajghhoc2aj1c8b.xn--p1ai/lectures/vebinary/?ELEMENT_ID=489284" TargetMode="External"/><Relationship Id="rId25" Type="http://schemas.openxmlformats.org/officeDocument/2006/relationships/hyperlink" Target="https://xn--80ajghhoc2aj1c8b.xn--p1ai/lectures/vebinary/?ELEMENT_ID=489759" TargetMode="External"/><Relationship Id="rId26" Type="http://schemas.openxmlformats.org/officeDocument/2006/relationships/hyperlink" Target="https://xn--80ajghhoc2aj1c8b.xn--p1ai/lectures/vebinary/?ELEMENT_ID=489280" TargetMode="External"/><Relationship Id="rId27" Type="http://schemas.openxmlformats.org/officeDocument/2006/relationships/hyperlink" Target="https://xn--80ajghhoc2aj1c8b.xn--p1ai/lectures/vebinary/?ELEMENT_ID=489587" TargetMode="External"/><Relationship Id="rId28" Type="http://schemas.openxmlformats.org/officeDocument/2006/relationships/hyperlink" Target="https://xn--80ajghhoc2aj1c8b.xn--p1ai/lectures/vebinary/?ELEMENT_ID=489599" TargetMode="External"/><Relationship Id="rId29" Type="http://schemas.openxmlformats.org/officeDocument/2006/relationships/hyperlink" Target="https://xn--80ajghhoc2aj1c8b.xn--p1ai/lectures/vebinary/?ELEMENT_ID=489781" TargetMode="External"/><Relationship Id="rId30" Type="http://schemas.openxmlformats.org/officeDocument/2006/relationships/hyperlink" Target="https://xn--80ajghhoc2aj1c8b.xn--p1ai/lectures/vebinary/?ELEMENT_ID=489531" TargetMode="External"/><Relationship Id="rId31" Type="http://schemas.openxmlformats.org/officeDocument/2006/relationships/hyperlink" Target="https://xn--80ajghhoc2aj1c8b.xn--p1ai/lectures/vebinary/?ELEMENT_ID=489802" TargetMode="External"/><Relationship Id="rId32" Type="http://schemas.openxmlformats.org/officeDocument/2006/relationships/hyperlink" Target="https://xn--80ajghhoc2aj1c8b.xn--p1ai/lectures/vebinary/?ELEMENT_ID=482955" TargetMode="External"/><Relationship Id="rId33" Type="http://schemas.openxmlformats.org/officeDocument/2006/relationships/hyperlink" Target="https://xn--80ajghhoc2aj1c8b.xn--p1ai/lectures/vebinary/?ELEMENT_ID=489791" TargetMode="External"/><Relationship Id="rId34" Type="http://schemas.openxmlformats.org/officeDocument/2006/relationships/hyperlink" Target="https://xn--80ajghhoc2aj1c8b.xn--p1ai/lectures/vebinary/?ELEMENT_ID=489331" TargetMode="External"/><Relationship Id="rId35" Type="http://schemas.openxmlformats.org/officeDocument/2006/relationships/hyperlink" Target="https://xn--80ajghhoc2aj1c8b.xn--p1ai/lectures/vebinary/?ELEMENT_ID=489476" TargetMode="External"/><Relationship Id="rId36" Type="http://schemas.openxmlformats.org/officeDocument/2006/relationships/hyperlink" Target="https://xn--80ajghhoc2aj1c8b.xn--p1ai/lectures/vebinary/?ELEMENT_ID=489772" TargetMode="External"/><Relationship Id="rId37" Type="http://schemas.openxmlformats.org/officeDocument/2006/relationships/hyperlink" Target="https://xn--80ajghhoc2aj1c8b.xn--p1ai/lectures/vebinary/?ELEMENT_ID=488796" TargetMode="External"/><Relationship Id="rId38" Type="http://schemas.openxmlformats.org/officeDocument/2006/relationships/hyperlink" Target="https://xn--80ajghhoc2aj1c8b.xn--p1ai/lectures/vebinary/?ELEMENT_ID=489782" TargetMode="External"/><Relationship Id="rId39" Type="http://schemas.openxmlformats.org/officeDocument/2006/relationships/hyperlink" Target="https://xn--80ajghhoc2aj1c8b.xn--p1ai/lectures/vebinary/?ELEMENT_ID=489764" TargetMode="External"/><Relationship Id="rId40" Type="http://schemas.openxmlformats.org/officeDocument/2006/relationships/hyperlink" Target="https://xn--80ajghhoc2aj1c8b.xn--p1ai/lectures/vebinary/?ELEMENT_ID=482959" TargetMode="External"/><Relationship Id="rId41" Type="http://schemas.openxmlformats.org/officeDocument/2006/relationships/hyperlink" Target="https://xn--80ajghhoc2aj1c8b.xn--p1ai/lectures/vebinary/?ELEMENT_ID=489326" TargetMode="External"/><Relationship Id="rId42" Type="http://schemas.openxmlformats.org/officeDocument/2006/relationships/hyperlink" Target="https://xn--80ajghhoc2aj1c8b.xn--p1ai/lectures/vebinary/?ELEMENT_ID=489592" TargetMode="External"/><Relationship Id="rId43" Type="http://schemas.openxmlformats.org/officeDocument/2006/relationships/hyperlink" Target="https://xn--80ajghhoc2aj1c8b.xn--p1ai/lectures/vebinary/?ELEMENT_ID=489276" TargetMode="External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B0bq2ibzZC1iJfjyMxwCkpFmig==">CgMxLjAaHwoBMBIaChgICVIUChJ0YWJsZS5kMGg0bnlybnd6ZzMyDmgudXJtbWUzemFobHp0OAByITFwa0Z6WXhpRUhFYTcyRGxtNVVLQVVuZksxNTdYSFdTcA==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</cp:coreProperties>
</file>