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widowControl w:val="off"/>
        <w:rPr>
          <w:rFonts w:ascii="Times New Roman" w:hAnsi="Times New Roman" w:eastAsia="Times New Roman" w:cs="Times New Roman"/>
        </w:rPr>
      </w:pPr>
      <w:r>
        <w:rPr>
          <w:rtl w:val="0"/>
        </w:rPr>
      </w:r>
    </w:p>
    <w:sdt>
      <w:sdtPr>
        <w:id w:val="-1487488085"/>
        <w:lock w:val="contentLocked"/>
        <w:tag w:val="goog_rdk_0"/>
      </w:sdtPr>
      <w:sdtContent>
        <w:tbl>
          <w:tblPr>
            <w:tblStyle w:val="Table1"/>
            <w:tblW w:w="10470" w:type="dxa"/>
            <w:tblInd w:w="-983" w:type="dxa"/>
            <w:tbl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insideH w:val="single" w:color="000000" w:sz="4" w:space="0"/>
              <w:insideV w:val="single" w:color="000000" w:sz="4" w:space="0"/>
            </w:tblBorders>
            <w:tblLayout w:type="fixed"/>
            <w:tblLook w:val="0400" w:firstRow="0" w:lastRow="0" w:firstColumn="0" w:lastColumn="0" w:noHBand="0" w:noVBand="1"/>
          </w:tblPr>
          <w:tblGrid>
            <w:gridCol w:w="1695"/>
            <w:gridCol w:w="8775"/>
            <w:tblGridChange w:id="0">
              <w:tblGrid>
                <w:gridCol w:w="1695"/>
                <w:gridCol w:w="8775"/>
              </w:tblGrid>
            </w:tblGridChange>
          </w:tblGrid>
          <w:tr>
            <w:trPr>
              <w:cantSplit w:val="false"/>
              <w:tblHeader w:val="false"/>
            </w:trPr>
            <w:tc>
              <w:tcPr>
                <w:gridSpan w:val="2"/>
                <w:tc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</w:tcBorders>
              </w:tcPr>
              <w:p>
                <w:pPr>
                  <w:tabs>
                    <w:tab w:val="left" w:pos="2810" w:leader="none"/>
                  </w:tabs>
                  <w:spacing w:line="240" w:lineRule="auto"/>
                  <w:jc w:val="center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bookmarkStart w:colFirst="0" w:colLast="0" w:id="0" w:name="_heading=h.urmme3zahlzt"/>
                <w:bookmarkEnd w:id="0"/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План мероприятий февраль 2026</w:t>
                </w:r>
              </w:p>
              <w:p>
                <w:pPr>
                  <w:tabs>
                    <w:tab w:val="left" w:pos="2810" w:leader="none"/>
                  </w:tabs>
                  <w:spacing w:line="240" w:lineRule="auto"/>
                  <w:jc w:val="center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3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Работа с маркировкой игр и игрушек для розницы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Алексей Родин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направления товарной группы «Игрушки»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7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https://честныйзнак.рф/lectures/vebinary/?ELEMENT_ID=485428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3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Контрактное производство. ТГ Строительные материалы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Светлана Крафт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Старший бизнес-аналитик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8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https://честныйзнак.рф/lectures/vebinary/?ELEMENT_ID=485016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4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Среда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Работа с Национальным Каталогом: заполнение карточек, синхронизация с ГС1 РУС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Екатерина Волкова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проекта ТГ Полуфабрикаты и замороженная продукция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Наталия Челышева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«Корма для животных»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Светлана Старшинина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Аналитик, команда Национального каталога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9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https://честныйзнак.рф/lectures/vebinary/?ELEMENT_ID=486025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4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Среда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Контрактное производство — специфика особенности в рамках Товарной группы Растворимые завариваемые напитки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Андрей Пасухин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маркировки Растворимых завариваемых напитков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Евгений Пильщиков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Бизнес-аналитик товарных групп «Упакованная вода», «Бакалейная продукция»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</w:rPr>
                </w:pPr>
                <w:hyperlink r:id="rId10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https://честныйзнак.рф/lectures/vebinary/?ELEMENT_ID=483776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4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Среда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Работа с системой маркировки «Честный знак» — программно-аппаратные решения «Клеверенс» для производителей и оптово-розничного звена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Александр Писанко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в товарной группе «Строительные материалы»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Дмитрий Воробьев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товарной группы «Строительные материалы»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Михаил Денисенко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Бизнес-аналитик по мобильной автоматизации, «Клеверенс»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11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https://честныйзнак.рф/lectures/vebinary/?ELEMENT_ID=484679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4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Среда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13:00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Работа с розницей в печатной продукции, разрешительный режим и введение ТС ПИоТ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Алексей Родин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направления товарной группы «Игрушки»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Фёдор Егоров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Бизнес-аналитик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Алексей Пронин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группы партнерских решений ЦРПТ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Игорь Горелов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проекта товарной группы «Печатная продукция»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8"/>
                    <w:szCs w:val="28"/>
                  </w:rPr>
                </w:pPr>
                <w:hyperlink r:id="rId12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https://честныйзнак.рф/lectures/vebinary/?ELEMENT_ID=484931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5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Четверг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Подготовка к поэкземплярному учету в отношении товарной группы «Медицинские изделия»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Дмитрий Харитонов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Аккаунт-менеджер товарной группы «Медицинские Изделия»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13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https://честныйзнак.рф/lectures/vebinary/?ELEMENT_ID=482931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5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Четверг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Демонстрация работы в мобильном приложении «Честный ЗНАК.Бизнес»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Игорь Комаров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продукта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8"/>
                    <w:szCs w:val="28"/>
                  </w:rPr>
                </w:pPr>
                <w:hyperlink r:id="rId14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https://честныйзнак.рф/lectures/vebinary/?ELEMENT_ID=485353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6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ТГ Мясные изделия. Тема: «Типографский метод нанесения»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Александра Комкова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Бизнес-аналитик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Варвара Михайлова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управления товаров народного потребления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2"/>
                    <w:szCs w:val="32"/>
                  </w:rPr>
                </w:pPr>
                <w:hyperlink r:id="rId15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https://честныйзнак.рф/lectures/vebinary/?ELEMENT_ID=485586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6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Сведения о разрешительной документации в карточках товаров сигарет, АТП и НСП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Наталья Остроухова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Директор продукта</w:t>
                  <w:br/>
                </w: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Данила Ивановский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группы по взаимодействию с отраслевыми управлениями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2"/>
                    <w:szCs w:val="32"/>
                  </w:rPr>
                </w:pPr>
                <w:hyperlink r:id="rId16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https://честныйзнак.рф/lectures/vebinary/?ELEMENT_ID=483515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6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Маркировка остатков товаров легкой промышленности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Валерий Гостюшев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«Легкая промышленность»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17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https://честныйзнак.рф/lectures/vebinary/?ELEMENT_ID=485133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6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Работа с ЭДО Лайт для сельхозпроизводителей и производителей кормов с ветеринарными препаратами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Вильнур Шагиахметов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проекта товарной группы «Ветеринарные препараты»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Елизавета Беспалова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проекта товарной группы «Ветеринарные препараты»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Алексей Саврасов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Владелец продукта ЭДО Лайт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18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https://честныйзнак.рф/lectures/vebinary/?ELEMENT_ID=485311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6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Сладости. АКОРТ. Практические рекомендации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Екатерина Сидельникова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«Бакалея»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Алёна Борисова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Ведущий эксперт Ассоциации Компаний Розничной Торговли (АКОРТ)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19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https://честныйзнак.рф/lectures/vebinary/?ELEMENT_ID=484977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6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13:00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Вебинар по теме «Схемы контрактного производства»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Александр Перегудов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ТГ Автозапчасти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Алина Белова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ТГ Автозапчасти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20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https://честныйзнак.рф/lectures/vebinary/?ELEMENT_ID=485444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9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Понедельник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ТГ Бакалея: Особенности передачи данных по ЭДО в формате ОСУ с 01.09.2026. Формирование баланса виртуального склада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Екатерина Сидельникова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«Бакалея»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Алена Игнатова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внедрения отдела технического внедрения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21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https://честныйзнак.рф/lectures/vebinary/?ELEMENT_ID=485175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9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Понедельник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Вебинар «Маркировка новых групп товаров легкой промышленности в системе «Честный знак»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Елена Катогарова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Специалист Центра сертификации, стандартизации и испытаний АНО «Центр «Мой бизнес» Республики Карелия»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Ольга Никифорова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«Легкая промышленность»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22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https://честныйзнак.рф/lectures/vebinary/?ELEMENT_ID=485537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9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Понедельник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Экземплярная прослеживаемость в УПД у КМ произведенных после 1 сентября, разбор популярных ошибок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Фёдор Сидоренко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Аккаунт менеджер товарной группы БАД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2"/>
                    <w:szCs w:val="32"/>
                  </w:rPr>
                </w:pPr>
                <w:hyperlink r:id="rId23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https://честныйзнак.рф/lectures/vebinary/?ELEMENT_ID=485709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9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Понедельник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Первый шаг к системе маркировки: регистрация участников в системе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Дарья Войтенко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проекта, Товарная группа Удобрения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4"/>
                    <w:szCs w:val="34"/>
                  </w:rPr>
                </w:pPr>
                <w:hyperlink r:id="rId24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https://честныйзнак.рф/lectures/vebinary/?ELEMENT_ID=485595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Регистрация в ГИС МТ участников оборота пиротехники и пожарной безопасности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Вячеслав Василенко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Елена Панова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Бизнес аналитик Управления промышленными товарами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6"/>
                    <w:szCs w:val="36"/>
                  </w:rPr>
                </w:pPr>
                <w:hyperlink r:id="rId25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https://честныйзнак.рф/lectures/vebinary/?ELEMENT_ID=485582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Маркировка остатков спортивного питания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Фёдор Сидоренко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Аккаунт менеджер товарной группы БАД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6"/>
                    <w:szCs w:val="36"/>
                  </w:rPr>
                </w:pPr>
                <w:hyperlink r:id="rId26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https://честныйзнак.рф/lectures/vebinary/?ELEMENT_ID=485720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«Косметика, бытовая химия и товары личной гигиены». Оборот маркированной продукции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Анна Налимова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«Парфюмерно-косметическая продукция и бытовая химия»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8"/>
                    <w:szCs w:val="38"/>
                  </w:rPr>
                </w:pPr>
                <w:hyperlink r:id="rId27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https://честныйзнак.рф/lectures/vebinary/?ELEMENT_ID=485845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Среда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Уведомление о начале осуществления деятельности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Фёдор Сидоренко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Аккаунт менеджер товарной группы БАД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28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https://честныйзнак.рф/lectures/vebinary/?ELEMENT_ID=485721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Среда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Аналитические продукты на данных маркировки для бизнеса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Александр Писанко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в товарной группе «Строительные материалы»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Дмитрий Воробьев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товарной группы «Строительные материалы»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Владислав Дыдюк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Ведущий бизнес-аналитик данных, ЦРПТ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8"/>
                    <w:szCs w:val="28"/>
                  </w:rPr>
                </w:pPr>
                <w:hyperlink r:id="rId29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https://честныйзнак.рф/lectures/vebinary/?ELEMENT_ID=484935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7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Среда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13:00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Обзор основного функционала, доступного в личном кабинете ЧЗ, для участников оборота товаров: НК, заказ КМ, нанесение, ввод в оборот, вывод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Георгий Калантар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Бизнес-аналитик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30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https://честныйзнак.рф/lectures/vebinary/?ELEMENT_ID=485792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7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Четверг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Подготовка к поэкземплярному учету в отношении товарной группы «Медицинские изделия»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Дмитрий Харитонов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Аккаунт-менеджер товарной группы «Медицинские Изделия»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31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https://честныйзнак.рф/lectures/vebinary/?ELEMENT_ID=482935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7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Четверг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Переход на работу в поэкземплярном учете: Агрегация, ЭДО, Вывод из оборота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Дмитрий Мельников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проекта ТГ Безалкогольные напитки и соковая продукция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8"/>
                    <w:szCs w:val="28"/>
                  </w:rPr>
                </w:pPr>
                <w:hyperlink r:id="rId32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https://честныйзнак.рф/lectures/vebinary/?ELEMENT_ID=485837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7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13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ТГ Морепродукты: Технические решения по агрегации от интегратора ГК Инавтоматика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Олег Саламатин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направления по продажам проектов ГК «Инавтоматика»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Сергей Степанян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направления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33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https://честныйзнак.рф/lectures/vebinary/?ELEMENT_ID=485788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7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13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Работа с УПД через мобильное приложение «ЧестныйЗнак.Бизнес» для ветеринарных препаратов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Вильнур Шагиахметов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проекта товарной группы «Ветеринарные препараты»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Елизавета Беспалова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проекта товарной группы «Ветеринарные препараты»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Игорь Комаров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продукта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8"/>
                    <w:szCs w:val="28"/>
                  </w:rPr>
                </w:pPr>
                <w:hyperlink r:id="rId34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https://честныйзнак.рф/lectures/vebinary/?ELEMENT_ID=485316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7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13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Мука, макароны, крупа и мёд. Работа в Национальном Каталоге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Александр Буч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управления безакцизной пищевой продукции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Светлана Старшинина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Аналитик, команда Национального каталога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35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https://честныйзнак.рф/lectures/vebinary/?ELEMENT_ID=486034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7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16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ТГ Мясные изделия. Тема: «Особенности импорта и экспорта маркированной мясной продукции»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Андрей Чамов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направления товарной группы «Мясные изделия»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Анастасия Егорчева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2"/>
                    <w:szCs w:val="32"/>
                  </w:rPr>
                </w:pPr>
                <w:hyperlink r:id="rId36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https://честныйзнак.рф/lectures/vebinary/?ELEMENT_ID=485591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7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17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Сладости. Практические рекомендации по работе с сервис-провайдерами (типографиями)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Александр Филиппов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«Сладости и кондитерские изделия»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Варвара Михайлова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управления товаров народного потребления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37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https://честныйзнак.рф/lectures/vebinary/?ELEMENT_ID=485103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7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17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ЭДО: товаропроводящая цепь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Ярослав Ершов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Эксперт по электронному документообороту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Анастасия Верзун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Аккаунт-менеджер товарной группы «Игрушки»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38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https://честныйзнак.рф/lectures/vebinary/?ELEMENT_ID=485432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7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17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Мука, макароны, крупа и мёд. Работа с «Маркировка просто»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Александр Буч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управления безакцизной пищевой продукции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Игорь Комаров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продукта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39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https://честныйзнак.рф/lectures/vebinary/?ELEMENT_ID=485277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7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18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Среда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Сладости. Технические решения по агрегации продукции в групповую упаковку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Ирина Ларина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направления товарной группы «Сладости и кондитерские изделия»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Иван Дворников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направления по взаимодействию технологическими партнерами Департамента производственных решений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40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0"/>
                      <w:szCs w:val="20"/>
                      <w:u w:val="single"/>
                      <w:rtl w:val="0"/>
                    </w:rPr>
                    <w:t xml:space="preserve">https://честныйзнак.рф/lectures/vebinary/?ELEMENT_ID=485737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7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18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Среда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Технические решения в рамках Товарной группы Растворимые завариваемые напитки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Данила Севостьянов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Технический руководитель проектов департамента производственных решений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Андрей Пасухин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маркировки Растворимых завариваемых напитков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41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https://честныйзнак.рф/lectures/vebinary/?ELEMENT_ID=483772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7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18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Среда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Строительные материалы: Работа с Национальным Каталогом: заполнение карточек, синхронизация с ГС1 РУС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Александр Писанко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в товарной группе «Строительные материалы»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Дмитрий Воробьев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товарной группы «Строительные материалы»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Светлана Старшинина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Аналитик, команда Национального каталога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8"/>
                    <w:szCs w:val="28"/>
                  </w:rPr>
                </w:pPr>
                <w:hyperlink r:id="rId42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https://честныйзнак.рф/lectures/vebinary/?ELEMENT_ID=485034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19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Четверг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Подготовка к поэкземплярному учету в отношении товарной группы «Медицинские изделия»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Дмитрий Харитонов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Аккаунт-менеджер товарной группы «Медицинские Изделия»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43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https://честныйзнак.рф/lectures/vebinary/?ELEMENT_ID=482939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19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Четверг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Вебинар: ТГ «Моторные масла». 1С для оптового и розничного звена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Надежда Багдасарова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ТГ Моторные масла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Василий Харитонов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группы интеграции с ГосСистемами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8"/>
                    <w:szCs w:val="28"/>
                  </w:rPr>
                </w:pPr>
                <w:hyperlink r:id="rId44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https://честныйзнак.рф/lectures/vebinary/?ELEMENT_ID=485578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20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Вебинар по теме: «Проект Дорожной карты внедрения обязательной маркировки»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Александр Перегудов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ТГ Автозапчасти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8"/>
                    <w:szCs w:val="28"/>
                  </w:rPr>
                </w:pPr>
                <w:hyperlink r:id="rId45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https://честныйзнак.рф/lectures/vebinary/?ELEMENT_ID=485440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rHeight w:val="2155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20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12:00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«Косметика, бытовая химия и товары личной гигиены». Основные вопросы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Анна Налимова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«Парфюмерно-косметическая продукция и бытовая химия»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Иван Газин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«Парфюмерно-косметическая продукция и бытовая химия»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46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https://честныйзнак.рф/lectures/vebinary/?ELEMENT_ID=485841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24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Работа с маркировкой для импортеров. Игры и игрушки для детей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Иван Газин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«Парфюмерно-косметическая продукция и бытовая химия»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8"/>
                    <w:szCs w:val="28"/>
                  </w:rPr>
                </w:pPr>
                <w:hyperlink r:id="rId47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https://честныйзнак.рф/lectures/vebinary/?ELEMENT_ID=485436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24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Технические решения для маркировки круп, макарон, муки и смесей для приготовления теста, каш, мюсли, картофеля быстрого приготовления, меда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Александр Буч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управления безакцизной пищевой продукции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Иван Дворников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направления по взаимодействию технологическими партнерами Департамента производственных решений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8"/>
                    <w:szCs w:val="28"/>
                  </w:rPr>
                </w:pPr>
                <w:hyperlink r:id="rId48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https://честныйзнак.рф/lectures/vebinary/?ELEMENT_ID=485282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24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Вторник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13:00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Импорт. Маркировка на таможенных складах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Игорь Замешаев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«Радиоэлектронная продукция»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Евгений Саяхов</w:t>
                </w:r>
                <w:r>
                  <w:rPr>
                    <w:rtl w:val="0"/>
                  </w:rPr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Директор Департамента маркировки на таможенных складах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30"/>
                    <w:szCs w:val="30"/>
                  </w:rPr>
                </w:pPr>
                <w:hyperlink r:id="rId49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https://честныйзнак.рф/lectures/vebinary/?ELEMENT_ID=485796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26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Четверг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10:00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Контрактное производство и агентская схема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Владимир Боряев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Архитектор индустриальных решений, ЦРПТ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Ярослав Ершов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Эксперт по электронному документообороту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8"/>
                    <w:szCs w:val="28"/>
                  </w:rPr>
                </w:pPr>
                <w:hyperlink r:id="rId50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https://честныйзнак.рф/lectures/vebinary/?ELEMENT_ID=485827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26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Четверг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Подготовка к поэкземплярному учету в отношении товарной группы «Медицинские изделия»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Дмитрий Харитонов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Аккаунт-менеджер товарной группы «Медицинские Изделия»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6"/>
                    <w:szCs w:val="26"/>
                  </w:rPr>
                </w:pPr>
                <w:hyperlink r:id="rId51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https://честныйзнак.рф/lectures/vebinary/?ELEMENT_ID=482943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26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Четверг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11:00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Агрегация кормов для животных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Наталия Челышева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проектов товарной группы «Корма для животных»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Иван Дворников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направления по взаимодействию технологическими партнерами Департамента производственных решений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8"/>
                    <w:szCs w:val="28"/>
                  </w:rPr>
                </w:pPr>
                <w:hyperlink r:id="rId52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https://честныйзнак.рф/lectures/vebinary/?ELEMENT_ID=486029</w:t>
                  </w:r>
                </w:hyperlink>
                <w:r>
                  <w:rPr>
                    <w:rtl w:val="0"/>
                  </w:rPr>
                </w:r>
              </w:p>
            </w:tc>
          </w:tr>
          <w:tr>
            <w:trPr>
              <w:cantSplit w:val="false"/>
              <w:tblHeader w:val="false"/>
            </w:trPr>
            <w:tc>
              <w:tcPr>
                <w:tcBorders>
                  <w:top w:val="single" w:color="000000" w:sz="6" w:space="0"/>
                  <w:left w:val="single" w:color="000000" w:sz="6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27 февраля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Пятница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13:00</w:t>
                </w:r>
              </w:p>
            </w:tc>
            <w:tc>
              <w:tcPr>
                <w:tcBorders>
                  <w:top w:val="single" w:color="000000" w:sz="6" w:space="0"/>
                  <w:left w:val="none" w:color="000000" w:sz="0" w:space="0"/>
                  <w:bottom w:val="single" w:color="000000" w:sz="6" w:space="0"/>
                  <w:right w:val="single" w:color="000000" w:sz="6" w:space="0"/>
                </w:tcBorders>
                <w:tcMar>
                  <w:left w:w="100" w:type="dxa"/>
                  <w:top w:w="0" w:type="dxa"/>
                  <w:right w:w="100" w:type="dxa"/>
                  <w:bottom w:w="0" w:type="dxa"/>
                </w:tcMar>
                <w:vAlign w:val="top"/>
              </w:tcPr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Базовые принципы, процесс регистрации в системе маркировки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 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Спикеры: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Алиса Белова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Бизнес-аналитик</w:t>
                </w:r>
              </w:p>
              <w:p>
                <w:pPr>
                  <w:spacing w:line="240" w:lineRule="auto"/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sz w:val="22"/>
                    <w:szCs w:val="22"/>
                    <w:rtl w:val="0"/>
                  </w:rPr>
                  <w:t xml:space="preserve">Игорь Горелов</w:t>
                </w:r>
              </w:p>
              <w:p>
                <w:pPr>
                  <w:spacing w:line="313" w:lineRule="auto"/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</w:rPr>
                </w:pPr>
                <w:r>
                  <w:rPr>
                    <w:rFonts w:ascii="Times New Roman" w:hAnsi="Times New Roman" w:eastAsia="Times New Roman" w:cs="Times New Roman"/>
                    <w:b/>
                    <w:bCs/>
                    <w:color w:val="666666"/>
                    <w:sz w:val="22"/>
                    <w:szCs w:val="22"/>
                    <w:rtl w:val="0"/>
                  </w:rPr>
                  <w:t xml:space="preserve">Руководитель проекта товарной группы «Печатная продукция»</w:t>
                </w:r>
              </w:p>
              <w:p>
                <w:pPr>
                  <w:spacing w:before="240" w:after="240" w:line="312" w:lineRule="auto"/>
                  <w:rPr>
                    <w:rFonts w:ascii="Times New Roman" w:hAnsi="Times New Roman" w:eastAsia="Times New Roman" w:cs="Times New Roman"/>
                    <w:b/>
                    <w:bCs/>
                    <w:sz w:val="28"/>
                    <w:szCs w:val="28"/>
                  </w:rPr>
                </w:pPr>
                <w:hyperlink r:id="rId53"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1155cc"/>
                      <w:sz w:val="22"/>
                      <w:szCs w:val="22"/>
                      <w:u w:val="single"/>
                      <w:rtl w:val="0"/>
                    </w:rPr>
                    <w:t xml:space="preserve">https://честныйзнак.рф/lectures/vebinary/?ELEMENT_ID=485209</w:t>
                  </w:r>
                </w:hyperlink>
                <w:r>
                  <w:rPr>
                    <w:rtl w:val="0"/>
                  </w:rPr>
                </w:r>
              </w:p>
            </w:tc>
          </w:tr>
        </w:tbl>
      </w:sdtContent>
    </w:sdt>
    <w:p>
      <w:pPr>
        <w:spacing w:line="240" w:lineRule="auto"/>
      </w:pPr>
      <w:r>
        <w:rPr>
          <w:rtl w:val="0"/>
        </w:rPr>
      </w:r>
    </w:p>
    <w:sectPr>
      <w:pgSz w:w="11909" w:h="16834" w:orient="portrait"/>
      <w:pgMar w:top="1440" w:right="1440" w:bottom="1440" w:left="1440" w:header="720" w:footer="72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</w:compat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hAnsi="Arial" w:eastAsia="Arial" w:cs="Arial"/>
        <w:sz w:val="22"/>
        <w:szCs w:val="22"/>
        <w:lang w:val="ru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TableNormal" w:default="1">
    <w:name w:val="TableNormal"/>
    <w:tblPr>
      <w:tblCellMar>
        <w:left w:w="100" w:type="dxa"/>
        <w:top w:w="100" w:type="dxa"/>
        <w:right w:w="100" w:type="dxa"/>
        <w:bottom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/>
      <w:keepLines/>
      <w:pageBreakBefore w:val="0"/>
      <w:spacing w:before="400" w:after="12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pageBreakBefore w:val="0"/>
      <w:spacing w:before="360" w:after="120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pageBreakBefore w:val="0"/>
      <w:spacing w:before="320" w:after="80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pageBreakBefore w:val="0"/>
      <w:spacing w:before="280" w:after="80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pageBreakBefore w:val="0"/>
      <w:spacing w:before="240" w:after="80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pageBreakBefore w:val="0"/>
      <w:spacing w:before="240" w:after="80"/>
    </w:pPr>
    <w:rPr>
      <w:i/>
      <w:iCs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/>
      <w:keepLines/>
      <w:pageBreakBefore w:val="0"/>
      <w:spacing w:before="0" w:after="60"/>
    </w:pPr>
    <w:rPr>
      <w:sz w:val="52"/>
      <w:szCs w:val="52"/>
    </w:rPr>
  </w:style>
  <w:style w:type="table" w:styleId="TableNormal" w:default="1">
    <w:name w:val="TableNormal"/>
    <w:tblPr>
      <w:tblCellMar>
        <w:left w:w="100" w:type="dxa"/>
        <w:top w:w="100" w:type="dxa"/>
        <w:right w:w="100" w:type="dxa"/>
        <w:bottom w:w="100" w:type="dxa"/>
      </w:tblCellMar>
    </w:tblPr>
  </w:style>
  <w:style w:type="paragraph" w:styleId="Normal" w:default="1">
    <w:name w:val="normal"/>
  </w:style>
  <w:style w:type="table" w:styleId="Table1">
    <w:name w:val="StGen0"/>
    <w:basedOn w:val="TableNormal"/>
    <w:rPr>
      <w:sz w:val="24"/>
      <w:szCs w:val="24"/>
    </w:rPr>
    <w:tblPr>
      <w:tblStyleRowBandSize w:val="1"/>
      <w:tblStyleColBandSize w:val="1"/>
      <w:tblCellMar>
        <w:left w:w="108" w:type="dxa"/>
        <w:top w:w="0" w:type="dxa"/>
        <w:right w:w="108" w:type="dxa"/>
        <w:bottom w:w="0" w:type="dxa"/>
      </w:tblCellMar>
    </w:tblPr>
  </w:style>
  <w:style w:type="paragraph" w:styleId="Subtitle">
    <w:name w:val="Subtitle"/>
    <w:basedOn w:val="Normal"/>
    <w:next w:val="Normal"/>
    <w:pPr>
      <w:keepNext/>
      <w:keepLines/>
      <w:pageBreakBefore w:val="0"/>
      <w:spacing w:before="0" w:after="320"/>
    </w:pPr>
    <w:rPr>
      <w:rFonts w:ascii="Arial" w:hAnsi="Arial" w:eastAsia="Arial" w:cs="Arial"/>
      <w:i w:val="0"/>
      <w:iCs w:val="0"/>
      <w:color w:val="666666"/>
      <w:sz w:val="30"/>
      <w:szCs w:val="30"/>
    </w:rPr>
  </w:style>
  <w:style w:type="table" w:styleId="Table1">
    <w:name w:val="StGen1"/>
    <w:basedOn w:val="TableNormal"/>
    <w:rPr>
      <w:sz w:val="24"/>
      <w:szCs w:val="24"/>
    </w:rPr>
    <w:tblPr>
      <w:tblStyleRowBandSize w:val="1"/>
      <w:tblStyleColBandSize w:val="1"/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customXml" Target="../customXml/item1.xml" /><Relationship Id="rId7" Type="http://schemas.openxmlformats.org/officeDocument/2006/relationships/hyperlink" Target="https://xn--80ajghhoc2aj1c8b.xn--p1ai/lectures/vebinary/?ELEMENT_ID=485428" TargetMode="External"/><Relationship Id="rId8" Type="http://schemas.openxmlformats.org/officeDocument/2006/relationships/hyperlink" Target="https://xn--80ajghhoc2aj1c8b.xn--p1ai/lectures/vebinary/?ELEMENT_ID=485016" TargetMode="External"/><Relationship Id="rId9" Type="http://schemas.openxmlformats.org/officeDocument/2006/relationships/hyperlink" Target="https://xn--80ajghhoc2aj1c8b.xn--p1ai/lectures/vebinary/?ELEMENT_ID=486025" TargetMode="External"/><Relationship Id="rId10" Type="http://schemas.openxmlformats.org/officeDocument/2006/relationships/hyperlink" Target="https://xn--80ajghhoc2aj1c8b.xn--p1ai/lectures/vebinary/?ELEMENT_ID=483776" TargetMode="External"/><Relationship Id="rId11" Type="http://schemas.openxmlformats.org/officeDocument/2006/relationships/hyperlink" Target="https://xn--80ajghhoc2aj1c8b.xn--p1ai/lectures/vebinary/?ELEMENT_ID=484679" TargetMode="External"/><Relationship Id="rId12" Type="http://schemas.openxmlformats.org/officeDocument/2006/relationships/hyperlink" Target="https://xn--80ajghhoc2aj1c8b.xn--p1ai/lectures/vebinary/?ELEMENT_ID=484931" TargetMode="External"/><Relationship Id="rId13" Type="http://schemas.openxmlformats.org/officeDocument/2006/relationships/hyperlink" Target="https://xn--80ajghhoc2aj1c8b.xn--p1ai/lectures/vebinary/?ELEMENT_ID=482931" TargetMode="External"/><Relationship Id="rId14" Type="http://schemas.openxmlformats.org/officeDocument/2006/relationships/hyperlink" Target="https://xn--80ajghhoc2aj1c8b.xn--p1ai/lectures/vebinary/?ELEMENT_ID=485353" TargetMode="External"/><Relationship Id="rId15" Type="http://schemas.openxmlformats.org/officeDocument/2006/relationships/hyperlink" Target="https://xn--80ajghhoc2aj1c8b.xn--p1ai/lectures/vebinary/?ELEMENT_ID=485586" TargetMode="External"/><Relationship Id="rId16" Type="http://schemas.openxmlformats.org/officeDocument/2006/relationships/hyperlink" Target="https://xn--80ajghhoc2aj1c8b.xn--p1ai/lectures/vebinary/?ELEMENT_ID=483515" TargetMode="External"/><Relationship Id="rId17" Type="http://schemas.openxmlformats.org/officeDocument/2006/relationships/hyperlink" Target="https://xn--80ajghhoc2aj1c8b.xn--p1ai/lectures/vebinary/?ELEMENT_ID=485133" TargetMode="External"/><Relationship Id="rId18" Type="http://schemas.openxmlformats.org/officeDocument/2006/relationships/hyperlink" Target="https://xn--80ajghhoc2aj1c8b.xn--p1ai/lectures/vebinary/?ELEMENT_ID=485311" TargetMode="External"/><Relationship Id="rId19" Type="http://schemas.openxmlformats.org/officeDocument/2006/relationships/hyperlink" Target="https://xn--80ajghhoc2aj1c8b.xn--p1ai/lectures/vebinary/?ELEMENT_ID=484977" TargetMode="External"/><Relationship Id="rId20" Type="http://schemas.openxmlformats.org/officeDocument/2006/relationships/hyperlink" Target="https://xn--80ajghhoc2aj1c8b.xn--p1ai/lectures/vebinary/?ELEMENT_ID=485444" TargetMode="External"/><Relationship Id="rId21" Type="http://schemas.openxmlformats.org/officeDocument/2006/relationships/hyperlink" Target="https://xn--80ajghhoc2aj1c8b.xn--p1ai/lectures/vebinary/?ELEMENT_ID=485175" TargetMode="External"/><Relationship Id="rId22" Type="http://schemas.openxmlformats.org/officeDocument/2006/relationships/hyperlink" Target="https://xn--80ajghhoc2aj1c8b.xn--p1ai/lectures/vebinary/?ELEMENT_ID=485537" TargetMode="External"/><Relationship Id="rId23" Type="http://schemas.openxmlformats.org/officeDocument/2006/relationships/hyperlink" Target="https://xn--80ajghhoc2aj1c8b.xn--p1ai/lectures/vebinary/?ELEMENT_ID=485709" TargetMode="External"/><Relationship Id="rId24" Type="http://schemas.openxmlformats.org/officeDocument/2006/relationships/hyperlink" Target="https://xn--80ajghhoc2aj1c8b.xn--p1ai/lectures/vebinary/?ELEMENT_ID=485595" TargetMode="External"/><Relationship Id="rId25" Type="http://schemas.openxmlformats.org/officeDocument/2006/relationships/hyperlink" Target="https://xn--80ajghhoc2aj1c8b.xn--p1ai/lectures/vebinary/?ELEMENT_ID=485582" TargetMode="External"/><Relationship Id="rId26" Type="http://schemas.openxmlformats.org/officeDocument/2006/relationships/hyperlink" Target="https://xn--80ajghhoc2aj1c8b.xn--p1ai/lectures/vebinary/?ELEMENT_ID=485720" TargetMode="External"/><Relationship Id="rId27" Type="http://schemas.openxmlformats.org/officeDocument/2006/relationships/hyperlink" Target="https://xn--80ajghhoc2aj1c8b.xn--p1ai/lectures/vebinary/?ELEMENT_ID=485845" TargetMode="External"/><Relationship Id="rId28" Type="http://schemas.openxmlformats.org/officeDocument/2006/relationships/hyperlink" Target="https://xn--80ajghhoc2aj1c8b.xn--p1ai/lectures/vebinary/?ELEMENT_ID=485721" TargetMode="External"/><Relationship Id="rId29" Type="http://schemas.openxmlformats.org/officeDocument/2006/relationships/hyperlink" Target="https://xn--80ajghhoc2aj1c8b.xn--p1ai/lectures/vebinary/?ELEMENT_ID=484935" TargetMode="External"/><Relationship Id="rId30" Type="http://schemas.openxmlformats.org/officeDocument/2006/relationships/hyperlink" Target="https://xn--80ajghhoc2aj1c8b.xn--p1ai/lectures/vebinary/?ELEMENT_ID=485792" TargetMode="External"/><Relationship Id="rId31" Type="http://schemas.openxmlformats.org/officeDocument/2006/relationships/hyperlink" Target="https://xn--80ajghhoc2aj1c8b.xn--p1ai/lectures/vebinary/?ELEMENT_ID=482935" TargetMode="External"/><Relationship Id="rId32" Type="http://schemas.openxmlformats.org/officeDocument/2006/relationships/hyperlink" Target="https://xn--80ajghhoc2aj1c8b.xn--p1ai/lectures/vebinary/?ELEMENT_ID=485837" TargetMode="External"/><Relationship Id="rId33" Type="http://schemas.openxmlformats.org/officeDocument/2006/relationships/hyperlink" Target="https://xn--80ajghhoc2aj1c8b.xn--p1ai/lectures/vebinary/?ELEMENT_ID=485788" TargetMode="External"/><Relationship Id="rId34" Type="http://schemas.openxmlformats.org/officeDocument/2006/relationships/hyperlink" Target="https://xn--80ajghhoc2aj1c8b.xn--p1ai/lectures/vebinary/?ELEMENT_ID=485316" TargetMode="External"/><Relationship Id="rId35" Type="http://schemas.openxmlformats.org/officeDocument/2006/relationships/hyperlink" Target="https://xn--80ajghhoc2aj1c8b.xn--p1ai/lectures/vebinary/?ELEMENT_ID=486034" TargetMode="External"/><Relationship Id="rId36" Type="http://schemas.openxmlformats.org/officeDocument/2006/relationships/hyperlink" Target="https://xn--80ajghhoc2aj1c8b.xn--p1ai/lectures/vebinary/?ELEMENT_ID=485591" TargetMode="External"/><Relationship Id="rId37" Type="http://schemas.openxmlformats.org/officeDocument/2006/relationships/hyperlink" Target="https://xn--80ajghhoc2aj1c8b.xn--p1ai/lectures/vebinary/?ELEMENT_ID=485103" TargetMode="External"/><Relationship Id="rId38" Type="http://schemas.openxmlformats.org/officeDocument/2006/relationships/hyperlink" Target="https://xn--80ajghhoc2aj1c8b.xn--p1ai/lectures/vebinary/?ELEMENT_ID=485432" TargetMode="External"/><Relationship Id="rId39" Type="http://schemas.openxmlformats.org/officeDocument/2006/relationships/hyperlink" Target="https://xn--80ajghhoc2aj1c8b.xn--p1ai/lectures/vebinary/?ELEMENT_ID=485277" TargetMode="External"/><Relationship Id="rId40" Type="http://schemas.openxmlformats.org/officeDocument/2006/relationships/hyperlink" Target="https://xn--80ajghhoc2aj1c8b.xn--p1ai/lectures/vebinary/?ELEMENT_ID=485737" TargetMode="External"/><Relationship Id="rId41" Type="http://schemas.openxmlformats.org/officeDocument/2006/relationships/hyperlink" Target="https://xn--80ajghhoc2aj1c8b.xn--p1ai/lectures/vebinary/?ELEMENT_ID=483772" TargetMode="External"/><Relationship Id="rId42" Type="http://schemas.openxmlformats.org/officeDocument/2006/relationships/hyperlink" Target="https://xn--80ajghhoc2aj1c8b.xn--p1ai/lectures/vebinary/?ELEMENT_ID=485034" TargetMode="External"/><Relationship Id="rId43" Type="http://schemas.openxmlformats.org/officeDocument/2006/relationships/hyperlink" Target="https://xn--80ajghhoc2aj1c8b.xn--p1ai/lectures/vebinary/?ELEMENT_ID=482939" TargetMode="External"/><Relationship Id="rId44" Type="http://schemas.openxmlformats.org/officeDocument/2006/relationships/hyperlink" Target="https://xn--80ajghhoc2aj1c8b.xn--p1ai/lectures/vebinary/?ELEMENT_ID=485578" TargetMode="External"/><Relationship Id="rId45" Type="http://schemas.openxmlformats.org/officeDocument/2006/relationships/hyperlink" Target="https://xn--80ajghhoc2aj1c8b.xn--p1ai/lectures/vebinary/?ELEMENT_ID=485440" TargetMode="External"/><Relationship Id="rId46" Type="http://schemas.openxmlformats.org/officeDocument/2006/relationships/hyperlink" Target="https://xn--80ajghhoc2aj1c8b.xn--p1ai/lectures/vebinary/?ELEMENT_ID=485841" TargetMode="External"/><Relationship Id="rId47" Type="http://schemas.openxmlformats.org/officeDocument/2006/relationships/hyperlink" Target="https://xn--80ajghhoc2aj1c8b.xn--p1ai/lectures/vebinary/?ELEMENT_ID=485436" TargetMode="External"/><Relationship Id="rId48" Type="http://schemas.openxmlformats.org/officeDocument/2006/relationships/hyperlink" Target="https://xn--80ajghhoc2aj1c8b.xn--p1ai/lectures/vebinary/?ELEMENT_ID=485282" TargetMode="External"/><Relationship Id="rId49" Type="http://schemas.openxmlformats.org/officeDocument/2006/relationships/hyperlink" Target="https://xn--80ajghhoc2aj1c8b.xn--p1ai/lectures/vebinary/?ELEMENT_ID=485796" TargetMode="External"/><Relationship Id="rId50" Type="http://schemas.openxmlformats.org/officeDocument/2006/relationships/hyperlink" Target="https://xn--80ajghhoc2aj1c8b.xn--p1ai/lectures/vebinary/?ELEMENT_ID=485827" TargetMode="External"/><Relationship Id="rId51" Type="http://schemas.openxmlformats.org/officeDocument/2006/relationships/hyperlink" Target="https://xn--80ajghhoc2aj1c8b.xn--p1ai/lectures/vebinary/?ELEMENT_ID=482943" TargetMode="External"/><Relationship Id="rId52" Type="http://schemas.openxmlformats.org/officeDocument/2006/relationships/hyperlink" Target="https://xn--80ajghhoc2aj1c8b.xn--p1ai/lectures/vebinary/?ELEMENT_ID=486029" TargetMode="External"/><Relationship Id="rId53" Type="http://schemas.openxmlformats.org/officeDocument/2006/relationships/hyperlink" Target="https://xn--80ajghhoc2aj1c8b.xn--p1ai/lectures/vebinary/?ELEMENT_ID=485209" TargetMode="External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48tixuIGuDInmu8EvoUb5ZlTIQ==">CgMxLjAaHwoBMBIaChgICVIUChJ0YWJsZS5kMGg0bnlybnd6ZzMyDmgudXJtbWUzemFobHp0OAByITFCOXVEeTd6eFdueGE3N3RtTVBEdXkzRWlsSXZCWnRLMw==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</cp:coreProperties>
</file>