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C8D" w:rsidRPr="007A3E3C" w:rsidRDefault="00066C8D" w:rsidP="00066C8D">
      <w:pPr>
        <w:pStyle w:val="afc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7A3E3C">
        <w:rPr>
          <w:rFonts w:ascii="Times New Roman" w:hAnsi="Times New Roman" w:cs="Times New Roman"/>
          <w:b/>
          <w:spacing w:val="20"/>
          <w:sz w:val="32"/>
          <w:szCs w:val="32"/>
        </w:rPr>
        <w:t>АДМИНИСТРАЦИЯ КУРЬИНСКОГО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РАЙОНА</w:t>
      </w:r>
    </w:p>
    <w:p w:rsidR="00066C8D" w:rsidRDefault="00066C8D" w:rsidP="00066C8D">
      <w:pPr>
        <w:pStyle w:val="afc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7A3E3C">
        <w:rPr>
          <w:rFonts w:ascii="Times New Roman" w:hAnsi="Times New Roman" w:cs="Times New Roman"/>
          <w:b/>
          <w:spacing w:val="20"/>
          <w:sz w:val="32"/>
          <w:szCs w:val="32"/>
        </w:rPr>
        <w:t>АЛТАЙСКОГО КРАЯ</w:t>
      </w:r>
    </w:p>
    <w:p w:rsidR="00066C8D" w:rsidRPr="001065FD" w:rsidRDefault="00066C8D" w:rsidP="00066C8D">
      <w:pPr>
        <w:pStyle w:val="af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066C8D" w:rsidRPr="00CB4F26" w:rsidRDefault="00066C8D" w:rsidP="00066C8D">
      <w:pPr>
        <w:jc w:val="center"/>
        <w:rPr>
          <w:rFonts w:eastAsia="Calibri"/>
          <w:b/>
          <w:spacing w:val="100"/>
          <w:sz w:val="36"/>
          <w:szCs w:val="36"/>
        </w:rPr>
      </w:pPr>
      <w:r w:rsidRPr="00CB4F26">
        <w:rPr>
          <w:rFonts w:eastAsia="Calibri"/>
          <w:b/>
          <w:spacing w:val="100"/>
          <w:sz w:val="36"/>
          <w:szCs w:val="36"/>
        </w:rPr>
        <w:t>ПОСТАНОВЛЕНИЕ</w:t>
      </w:r>
    </w:p>
    <w:p w:rsidR="00066C8D" w:rsidRDefault="00066C8D" w:rsidP="00066C8D">
      <w:pPr>
        <w:jc w:val="center"/>
        <w:rPr>
          <w:rFonts w:eastAsia="Calibri"/>
          <w:sz w:val="26"/>
          <w:szCs w:val="26"/>
        </w:rPr>
      </w:pPr>
    </w:p>
    <w:tbl>
      <w:tblPr>
        <w:tblW w:w="0" w:type="auto"/>
        <w:tblLook w:val="0000"/>
      </w:tblPr>
      <w:tblGrid>
        <w:gridCol w:w="535"/>
        <w:gridCol w:w="2540"/>
        <w:gridCol w:w="1466"/>
        <w:gridCol w:w="1132"/>
        <w:gridCol w:w="3224"/>
        <w:gridCol w:w="533"/>
        <w:gridCol w:w="636"/>
      </w:tblGrid>
      <w:tr w:rsidR="00066C8D" w:rsidRPr="00A7393F" w:rsidTr="00066C8D">
        <w:tc>
          <w:tcPr>
            <w:tcW w:w="535" w:type="dxa"/>
            <w:tcBorders>
              <w:bottom w:val="single" w:sz="4" w:space="0" w:color="auto"/>
            </w:tcBorders>
            <w:vAlign w:val="bottom"/>
          </w:tcPr>
          <w:p w:rsidR="00066C8D" w:rsidRPr="00A7393F" w:rsidRDefault="009C219C" w:rsidP="00066C8D">
            <w:pPr>
              <w:ind w:right="0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12</w:t>
            </w:r>
          </w:p>
        </w:tc>
        <w:tc>
          <w:tcPr>
            <w:tcW w:w="2540" w:type="dxa"/>
            <w:vAlign w:val="bottom"/>
          </w:tcPr>
          <w:p w:rsidR="00066C8D" w:rsidRPr="00A7393F" w:rsidRDefault="00066C8D" w:rsidP="00066C8D">
            <w:pPr>
              <w:ind w:righ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июля</w:t>
            </w:r>
            <w:r w:rsidRPr="00A7393F">
              <w:rPr>
                <w:iCs/>
                <w:sz w:val="28"/>
                <w:szCs w:val="28"/>
              </w:rPr>
              <w:t xml:space="preserve"> 20</w:t>
            </w:r>
            <w:r>
              <w:rPr>
                <w:iCs/>
                <w:sz w:val="28"/>
                <w:szCs w:val="28"/>
              </w:rPr>
              <w:t>24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66" w:type="dxa"/>
            <w:vAlign w:val="bottom"/>
          </w:tcPr>
          <w:p w:rsidR="00066C8D" w:rsidRPr="00A7393F" w:rsidRDefault="00066C8D" w:rsidP="00066C8D">
            <w:pPr>
              <w:ind w:right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2" w:type="dxa"/>
            <w:vAlign w:val="bottom"/>
          </w:tcPr>
          <w:p w:rsidR="00066C8D" w:rsidRPr="00A7393F" w:rsidRDefault="00066C8D" w:rsidP="00066C8D">
            <w:pPr>
              <w:ind w:right="0"/>
              <w:jc w:val="center"/>
              <w:rPr>
                <w:iCs/>
              </w:rPr>
            </w:pPr>
            <w:proofErr w:type="gramStart"/>
            <w:r w:rsidRPr="00A7393F">
              <w:rPr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24" w:type="dxa"/>
            <w:vAlign w:val="bottom"/>
          </w:tcPr>
          <w:p w:rsidR="00066C8D" w:rsidRPr="00A7393F" w:rsidRDefault="00066C8D" w:rsidP="00066C8D">
            <w:pPr>
              <w:ind w:right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066C8D" w:rsidRPr="00A7393F" w:rsidRDefault="00066C8D" w:rsidP="00066C8D">
            <w:pPr>
              <w:ind w:right="0"/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bottom"/>
          </w:tcPr>
          <w:p w:rsidR="00066C8D" w:rsidRPr="00A7393F" w:rsidRDefault="00DF1B3D" w:rsidP="009C219C">
            <w:pPr>
              <w:ind w:righ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</w:t>
            </w:r>
            <w:r w:rsidR="009C219C">
              <w:rPr>
                <w:iCs/>
                <w:sz w:val="28"/>
                <w:szCs w:val="28"/>
              </w:rPr>
              <w:t>67</w:t>
            </w:r>
          </w:p>
        </w:tc>
      </w:tr>
    </w:tbl>
    <w:p w:rsidR="00066C8D" w:rsidRPr="00052B4B" w:rsidRDefault="00066C8D" w:rsidP="00066C8D">
      <w:pPr>
        <w:jc w:val="center"/>
        <w:rPr>
          <w:rFonts w:eastAsia="Calibri"/>
          <w:sz w:val="26"/>
          <w:szCs w:val="26"/>
        </w:rPr>
      </w:pPr>
    </w:p>
    <w:p w:rsidR="00136B48" w:rsidRPr="00EC5A94" w:rsidRDefault="003303DD" w:rsidP="00EC5A94">
      <w:pPr>
        <w:suppressAutoHyphens w:val="0"/>
        <w:autoSpaceDE w:val="0"/>
        <w:adjustRightInd w:val="0"/>
        <w:spacing w:line="240" w:lineRule="exact"/>
        <w:ind w:right="4820"/>
        <w:jc w:val="left"/>
        <w:textAlignment w:val="auto"/>
        <w:rPr>
          <w:sz w:val="28"/>
          <w:szCs w:val="28"/>
        </w:rPr>
      </w:pPr>
      <w:r w:rsidRPr="00EC5A94">
        <w:rPr>
          <w:color w:val="000000"/>
          <w:sz w:val="28"/>
          <w:szCs w:val="28"/>
        </w:rPr>
        <w:t>О</w:t>
      </w:r>
      <w:r w:rsidR="00066C8D" w:rsidRPr="00EC5A94">
        <w:rPr>
          <w:sz w:val="28"/>
          <w:szCs w:val="28"/>
        </w:rPr>
        <w:t>б утверждении Порядка и условий заключения соглашений о защите и поощрении капиталовложений</w:t>
      </w:r>
      <w:r w:rsidR="00EC5A94" w:rsidRPr="00EC5A94">
        <w:rPr>
          <w:sz w:val="28"/>
          <w:szCs w:val="28"/>
        </w:rPr>
        <w:t xml:space="preserve"> со стороны муниципального образования Курьинский район </w:t>
      </w:r>
      <w:r w:rsidR="00066C8D" w:rsidRPr="00EC5A94">
        <w:rPr>
          <w:sz w:val="28"/>
          <w:szCs w:val="28"/>
        </w:rPr>
        <w:t xml:space="preserve">Алтайского края </w:t>
      </w:r>
      <w:bookmarkStart w:id="0" w:name="_Hlk28265145"/>
      <w:r w:rsidR="002E7AFF" w:rsidRPr="00EC5A94">
        <w:rPr>
          <w:color w:val="000000"/>
          <w:sz w:val="28"/>
          <w:szCs w:val="28"/>
        </w:rPr>
        <w:t xml:space="preserve"> </w:t>
      </w:r>
    </w:p>
    <w:bookmarkEnd w:id="0"/>
    <w:p w:rsidR="00136B48" w:rsidRPr="00DB1AC6" w:rsidRDefault="00136B48" w:rsidP="00B167A1">
      <w:pPr>
        <w:ind w:left="284" w:right="0"/>
        <w:rPr>
          <w:color w:val="000000"/>
          <w:sz w:val="28"/>
          <w:szCs w:val="28"/>
        </w:rPr>
      </w:pPr>
    </w:p>
    <w:p w:rsidR="00136B48" w:rsidRPr="00EC5A94" w:rsidRDefault="003303DD" w:rsidP="00DB1AC6">
      <w:pPr>
        <w:ind w:right="0" w:firstLine="709"/>
        <w:rPr>
          <w:color w:val="000000"/>
          <w:spacing w:val="24"/>
          <w:sz w:val="28"/>
          <w:szCs w:val="28"/>
        </w:rPr>
      </w:pPr>
      <w:r w:rsidRPr="00DB1AC6">
        <w:rPr>
          <w:color w:val="000000"/>
          <w:sz w:val="28"/>
          <w:szCs w:val="28"/>
        </w:rPr>
        <w:t xml:space="preserve">В соответствии с Федеральным законом от </w:t>
      </w:r>
      <w:r w:rsidR="002E7AFF" w:rsidRPr="00DB1AC6">
        <w:rPr>
          <w:color w:val="000000"/>
          <w:sz w:val="28"/>
          <w:szCs w:val="28"/>
        </w:rPr>
        <w:t xml:space="preserve">01.04.2020 </w:t>
      </w:r>
      <w:r w:rsidRPr="00DB1AC6">
        <w:rPr>
          <w:color w:val="000000"/>
          <w:sz w:val="28"/>
          <w:szCs w:val="28"/>
        </w:rPr>
        <w:t xml:space="preserve">№ 69-ФЗ «О защите и </w:t>
      </w:r>
      <w:r w:rsidRPr="00EC5A94">
        <w:rPr>
          <w:color w:val="000000"/>
          <w:sz w:val="28"/>
          <w:szCs w:val="28"/>
        </w:rPr>
        <w:t xml:space="preserve">поощрении капиталовложений в Российской Федерации», </w:t>
      </w:r>
      <w:r w:rsidR="00DB1AC6" w:rsidRPr="00EC5A94">
        <w:rPr>
          <w:color w:val="000000"/>
          <w:sz w:val="28"/>
          <w:szCs w:val="28"/>
        </w:rPr>
        <w:t>Законом Алтайского края от 03.04.2014 № 21-ЗС «Об инвестиционной деятельности в Алтайском крае»</w:t>
      </w:r>
      <w:r w:rsidRPr="00EC5A94">
        <w:rPr>
          <w:color w:val="000000"/>
          <w:sz w:val="28"/>
          <w:szCs w:val="28"/>
        </w:rPr>
        <w:t xml:space="preserve">, на основании </w:t>
      </w:r>
      <w:r w:rsidR="00DB1AC6" w:rsidRPr="00EC5A94">
        <w:rPr>
          <w:color w:val="000000"/>
          <w:spacing w:val="24"/>
          <w:sz w:val="28"/>
          <w:szCs w:val="28"/>
        </w:rPr>
        <w:t>ПОСТАНОВЛЯЮ</w:t>
      </w:r>
      <w:r w:rsidRPr="00EC5A94">
        <w:rPr>
          <w:color w:val="000000"/>
          <w:spacing w:val="24"/>
          <w:sz w:val="28"/>
          <w:szCs w:val="28"/>
        </w:rPr>
        <w:t>:</w:t>
      </w:r>
    </w:p>
    <w:p w:rsidR="00DB1AC6" w:rsidRPr="00EC5A94" w:rsidRDefault="00DB1AC6" w:rsidP="00DB1AC6">
      <w:pPr>
        <w:ind w:right="0" w:firstLine="709"/>
        <w:rPr>
          <w:b/>
          <w:color w:val="000000"/>
          <w:sz w:val="28"/>
          <w:szCs w:val="28"/>
        </w:rPr>
      </w:pPr>
    </w:p>
    <w:p w:rsidR="00066C8D" w:rsidRPr="00EC5A94" w:rsidRDefault="00066C8D" w:rsidP="00EC5A94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28">
        <w:r w:rsidRPr="00EC5A94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и условия заключения соглашений о защите и поощрении капиталовложений со стороны </w:t>
      </w:r>
      <w:r w:rsidR="00EC5A94" w:rsidRPr="00EC5A9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Курьинский район Алтайского края </w:t>
      </w:r>
      <w:r w:rsidRPr="00EC5A94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136B48" w:rsidRPr="00EC5A94" w:rsidRDefault="00DB1AC6" w:rsidP="00DB1AC6">
      <w:pPr>
        <w:numPr>
          <w:ilvl w:val="0"/>
          <w:numId w:val="1"/>
        </w:numPr>
        <w:tabs>
          <w:tab w:val="left" w:pos="1077"/>
          <w:tab w:val="left" w:pos="1134"/>
        </w:tabs>
        <w:ind w:left="0" w:right="0" w:firstLine="708"/>
        <w:rPr>
          <w:sz w:val="28"/>
          <w:szCs w:val="28"/>
        </w:rPr>
      </w:pPr>
      <w:r w:rsidRPr="00EC5A94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EC5A94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DB1AC6" w:rsidRPr="00EC5A94" w:rsidRDefault="00DB1AC6" w:rsidP="00DB1AC6">
      <w:pPr>
        <w:numPr>
          <w:ilvl w:val="0"/>
          <w:numId w:val="1"/>
        </w:numPr>
        <w:tabs>
          <w:tab w:val="left" w:pos="1077"/>
          <w:tab w:val="left" w:pos="1134"/>
        </w:tabs>
        <w:ind w:left="0" w:right="0" w:firstLine="708"/>
        <w:rPr>
          <w:sz w:val="28"/>
          <w:szCs w:val="28"/>
        </w:rPr>
      </w:pPr>
      <w:proofErr w:type="gramStart"/>
      <w:r w:rsidRPr="00EC5A94">
        <w:rPr>
          <w:sz w:val="28"/>
          <w:szCs w:val="28"/>
        </w:rPr>
        <w:t>Контроль за</w:t>
      </w:r>
      <w:proofErr w:type="gramEnd"/>
      <w:r w:rsidRPr="00EC5A94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Жилина Д.В.</w:t>
      </w:r>
    </w:p>
    <w:p w:rsidR="00887C5D" w:rsidRPr="00EC5A94" w:rsidRDefault="00887C5D" w:rsidP="00B167A1">
      <w:pPr>
        <w:ind w:right="0"/>
        <w:rPr>
          <w:sz w:val="28"/>
          <w:szCs w:val="28"/>
        </w:rPr>
      </w:pPr>
    </w:p>
    <w:p w:rsidR="00DB1AC6" w:rsidRPr="00EC5A94" w:rsidRDefault="00DB1AC6" w:rsidP="00B167A1">
      <w:pPr>
        <w:ind w:right="0"/>
        <w:rPr>
          <w:sz w:val="28"/>
          <w:szCs w:val="28"/>
        </w:rPr>
      </w:pPr>
    </w:p>
    <w:p w:rsidR="00887C5D" w:rsidRPr="00EC5A94" w:rsidRDefault="00887C5D" w:rsidP="00B167A1">
      <w:pPr>
        <w:rPr>
          <w:sz w:val="28"/>
          <w:szCs w:val="28"/>
        </w:rPr>
      </w:pPr>
      <w:r w:rsidRPr="00EC5A94">
        <w:rPr>
          <w:sz w:val="28"/>
          <w:szCs w:val="28"/>
        </w:rPr>
        <w:t>Глава</w:t>
      </w:r>
      <w:r w:rsidR="00DB1AC6" w:rsidRPr="00EC5A94">
        <w:rPr>
          <w:sz w:val="28"/>
          <w:szCs w:val="28"/>
        </w:rPr>
        <w:t xml:space="preserve"> района </w:t>
      </w:r>
      <w:r w:rsidR="00DB1AC6" w:rsidRPr="00EC5A94">
        <w:rPr>
          <w:sz w:val="28"/>
          <w:szCs w:val="28"/>
        </w:rPr>
        <w:tab/>
      </w:r>
      <w:r w:rsidR="00DB1AC6" w:rsidRPr="00EC5A94">
        <w:rPr>
          <w:sz w:val="28"/>
          <w:szCs w:val="28"/>
        </w:rPr>
        <w:tab/>
      </w:r>
      <w:r w:rsidR="00DB1AC6" w:rsidRPr="00EC5A94">
        <w:rPr>
          <w:sz w:val="28"/>
          <w:szCs w:val="28"/>
        </w:rPr>
        <w:tab/>
      </w:r>
      <w:r w:rsidR="00DB1AC6" w:rsidRPr="00EC5A94">
        <w:rPr>
          <w:sz w:val="28"/>
          <w:szCs w:val="28"/>
        </w:rPr>
        <w:tab/>
      </w:r>
      <w:r w:rsidR="00DB1AC6" w:rsidRPr="00EC5A94">
        <w:rPr>
          <w:sz w:val="28"/>
          <w:szCs w:val="28"/>
        </w:rPr>
        <w:tab/>
      </w:r>
      <w:r w:rsidR="00DB1AC6" w:rsidRPr="00EC5A94">
        <w:rPr>
          <w:sz w:val="28"/>
          <w:szCs w:val="28"/>
        </w:rPr>
        <w:tab/>
        <w:t>Н.В. Башкатов</w:t>
      </w:r>
    </w:p>
    <w:p w:rsidR="00DB1AC6" w:rsidRPr="00EC5A94" w:rsidRDefault="00DB1AC6">
      <w:pPr>
        <w:suppressAutoHyphens w:val="0"/>
        <w:ind w:right="0"/>
        <w:jc w:val="left"/>
        <w:rPr>
          <w:sz w:val="28"/>
          <w:szCs w:val="28"/>
        </w:rPr>
      </w:pPr>
      <w:r w:rsidRPr="00EC5A94">
        <w:rPr>
          <w:sz w:val="28"/>
          <w:szCs w:val="28"/>
        </w:rPr>
        <w:br w:type="page"/>
      </w:r>
    </w:p>
    <w:p w:rsidR="00136B48" w:rsidRPr="00EC5A94" w:rsidRDefault="003303DD" w:rsidP="003E2E7C">
      <w:pPr>
        <w:ind w:left="5529" w:right="0"/>
        <w:jc w:val="center"/>
        <w:rPr>
          <w:rFonts w:ascii="Liberation Serif" w:hAnsi="Liberation Serif" w:cs="Liberation Serif"/>
          <w:sz w:val="26"/>
          <w:szCs w:val="26"/>
        </w:rPr>
      </w:pPr>
      <w:r w:rsidRPr="00EC5A94">
        <w:rPr>
          <w:rFonts w:ascii="Liberation Serif" w:hAnsi="Liberation Serif" w:cs="Liberation Serif"/>
          <w:sz w:val="26"/>
          <w:szCs w:val="26"/>
        </w:rPr>
        <w:lastRenderedPageBreak/>
        <w:t>УТВЕРЖДЕН</w:t>
      </w:r>
    </w:p>
    <w:p w:rsidR="003E2E7C" w:rsidRDefault="003303DD" w:rsidP="003E2E7C">
      <w:pPr>
        <w:ind w:left="5529" w:right="0"/>
        <w:jc w:val="center"/>
        <w:rPr>
          <w:rFonts w:ascii="Liberation Serif" w:hAnsi="Liberation Serif" w:cs="Liberation Serif"/>
          <w:sz w:val="26"/>
          <w:szCs w:val="26"/>
        </w:rPr>
      </w:pPr>
      <w:r w:rsidRPr="00EC5A94">
        <w:rPr>
          <w:rFonts w:ascii="Liberation Serif" w:hAnsi="Liberation Serif" w:cs="Liberation Serif"/>
          <w:sz w:val="26"/>
          <w:szCs w:val="26"/>
        </w:rPr>
        <w:t xml:space="preserve">постановлением </w:t>
      </w:r>
      <w:r w:rsidR="002E7AFF" w:rsidRPr="00EC5A94">
        <w:rPr>
          <w:rFonts w:ascii="Liberation Serif" w:hAnsi="Liberation Serif" w:cs="Liberation Serif"/>
          <w:sz w:val="26"/>
          <w:szCs w:val="26"/>
        </w:rPr>
        <w:t>А</w:t>
      </w:r>
      <w:r w:rsidRPr="00EC5A94">
        <w:rPr>
          <w:rFonts w:ascii="Liberation Serif" w:hAnsi="Liberation Serif" w:cs="Liberation Serif"/>
          <w:sz w:val="26"/>
          <w:szCs w:val="26"/>
        </w:rPr>
        <w:t>дминистрации</w:t>
      </w:r>
      <w:r w:rsidR="002E7AFF" w:rsidRPr="00EC5A94">
        <w:rPr>
          <w:rFonts w:ascii="Liberation Serif" w:hAnsi="Liberation Serif" w:cs="Liberation Serif"/>
          <w:sz w:val="26"/>
          <w:szCs w:val="26"/>
        </w:rPr>
        <w:t xml:space="preserve"> Курьинского района Алтайского края </w:t>
      </w:r>
    </w:p>
    <w:p w:rsidR="00136B48" w:rsidRPr="00EC5A94" w:rsidRDefault="002E7AFF" w:rsidP="003E2E7C">
      <w:pPr>
        <w:ind w:left="5529" w:right="0"/>
        <w:jc w:val="center"/>
        <w:rPr>
          <w:rFonts w:ascii="Liberation Serif" w:hAnsi="Liberation Serif" w:cs="Liberation Serif"/>
          <w:sz w:val="26"/>
          <w:szCs w:val="26"/>
        </w:rPr>
      </w:pPr>
      <w:r w:rsidRPr="00EC5A94">
        <w:rPr>
          <w:rFonts w:ascii="Liberation Serif" w:hAnsi="Liberation Serif" w:cs="Liberation Serif"/>
          <w:sz w:val="26"/>
          <w:szCs w:val="26"/>
        </w:rPr>
        <w:t xml:space="preserve">от </w:t>
      </w:r>
      <w:r w:rsidR="009C219C">
        <w:rPr>
          <w:rFonts w:ascii="Liberation Serif" w:hAnsi="Liberation Serif" w:cs="Liberation Serif"/>
          <w:sz w:val="26"/>
          <w:szCs w:val="26"/>
        </w:rPr>
        <w:t>12</w:t>
      </w:r>
      <w:r w:rsidR="00DF1B3D">
        <w:rPr>
          <w:rFonts w:ascii="Liberation Serif" w:hAnsi="Liberation Serif" w:cs="Liberation Serif"/>
          <w:sz w:val="26"/>
          <w:szCs w:val="26"/>
        </w:rPr>
        <w:t xml:space="preserve">.07.2024 № </w:t>
      </w:r>
      <w:r w:rsidR="009C219C">
        <w:rPr>
          <w:rFonts w:ascii="Liberation Serif" w:hAnsi="Liberation Serif" w:cs="Liberation Serif"/>
          <w:sz w:val="26"/>
          <w:szCs w:val="26"/>
        </w:rPr>
        <w:t>167</w:t>
      </w:r>
    </w:p>
    <w:p w:rsidR="00136B48" w:rsidRPr="00EC5A94" w:rsidRDefault="00136B48" w:rsidP="00B167A1">
      <w:pPr>
        <w:ind w:left="5103" w:right="0"/>
        <w:rPr>
          <w:rFonts w:ascii="Liberation Serif" w:hAnsi="Liberation Serif" w:cs="Liberation Serif"/>
          <w:sz w:val="26"/>
          <w:szCs w:val="26"/>
        </w:rPr>
      </w:pPr>
    </w:p>
    <w:p w:rsidR="00066C8D" w:rsidRPr="00EC5A94" w:rsidRDefault="003303DD" w:rsidP="003E2E7C">
      <w:pPr>
        <w:ind w:right="0"/>
        <w:jc w:val="center"/>
        <w:rPr>
          <w:sz w:val="28"/>
          <w:szCs w:val="28"/>
        </w:rPr>
      </w:pPr>
      <w:r w:rsidRPr="00EC5A94">
        <w:rPr>
          <w:rFonts w:ascii="Liberation Serif" w:hAnsi="Liberation Serif" w:cs="Liberation Serif"/>
          <w:b/>
          <w:sz w:val="26"/>
          <w:szCs w:val="26"/>
        </w:rPr>
        <w:t>П</w:t>
      </w:r>
      <w:r w:rsidR="002E7AFF" w:rsidRPr="00EC5A94">
        <w:rPr>
          <w:rFonts w:ascii="Liberation Serif" w:hAnsi="Liberation Serif" w:cs="Liberation Serif"/>
          <w:b/>
          <w:sz w:val="26"/>
          <w:szCs w:val="26"/>
        </w:rPr>
        <w:t xml:space="preserve">орядок </w:t>
      </w:r>
      <w:r w:rsidR="00EC5A94" w:rsidRPr="003E2E7C">
        <w:rPr>
          <w:b/>
          <w:sz w:val="28"/>
          <w:szCs w:val="28"/>
        </w:rPr>
        <w:t>и условия заключения соглашений о защите и поощрении капиталовложений со стороны муниципального образования Курьинский район Алтайского края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соответствии с </w:t>
      </w:r>
      <w:hyperlink r:id="rId8">
        <w:r w:rsidRPr="00EC5A94">
          <w:rPr>
            <w:rFonts w:ascii="Times New Roman" w:hAnsi="Times New Roman" w:cs="Times New Roman"/>
            <w:sz w:val="28"/>
            <w:szCs w:val="28"/>
          </w:rPr>
          <w:t>частью 8 статьи 4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Фед</w:t>
      </w:r>
      <w:r w:rsidR="00EC5A94">
        <w:rPr>
          <w:rFonts w:ascii="Times New Roman" w:hAnsi="Times New Roman" w:cs="Times New Roman"/>
          <w:sz w:val="28"/>
          <w:szCs w:val="28"/>
        </w:rPr>
        <w:t>ерального закона от 01.04.2020 №</w:t>
      </w:r>
      <w:r w:rsidRPr="00EC5A94">
        <w:rPr>
          <w:rFonts w:ascii="Times New Roman" w:hAnsi="Times New Roman" w:cs="Times New Roman"/>
          <w:sz w:val="28"/>
          <w:szCs w:val="28"/>
        </w:rPr>
        <w:t xml:space="preserve"> 69-ФЗ </w:t>
      </w:r>
      <w:r w:rsidR="00EC5A94">
        <w:rPr>
          <w:rFonts w:ascii="Times New Roman" w:hAnsi="Times New Roman" w:cs="Times New Roman"/>
          <w:sz w:val="28"/>
          <w:szCs w:val="28"/>
        </w:rPr>
        <w:t>«</w:t>
      </w:r>
      <w:r w:rsidRPr="00EC5A94">
        <w:rPr>
          <w:rFonts w:ascii="Times New Roman" w:hAnsi="Times New Roman" w:cs="Times New Roman"/>
          <w:sz w:val="28"/>
          <w:szCs w:val="28"/>
        </w:rPr>
        <w:t>О защите и поощрении капиталовложений в Российской Федерации</w:t>
      </w:r>
      <w:r w:rsidR="00EC5A94">
        <w:rPr>
          <w:rFonts w:ascii="Times New Roman" w:hAnsi="Times New Roman" w:cs="Times New Roman"/>
          <w:sz w:val="28"/>
          <w:szCs w:val="28"/>
        </w:rPr>
        <w:t>»</w:t>
      </w:r>
      <w:r w:rsidRPr="00EC5A94">
        <w:rPr>
          <w:rFonts w:ascii="Times New Roman" w:hAnsi="Times New Roman" w:cs="Times New Roman"/>
          <w:sz w:val="28"/>
          <w:szCs w:val="28"/>
        </w:rPr>
        <w:t xml:space="preserve"> (далее - Федеральный закон) и устанавливает порядок и условия заключения соглашений о защите и поощрении капиталовложений со стороны </w:t>
      </w:r>
      <w:r w:rsidR="00EC5A94" w:rsidRPr="00EC5A9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Курьинский район </w:t>
      </w:r>
      <w:r w:rsidRPr="00EC5A94">
        <w:rPr>
          <w:rFonts w:ascii="Times New Roman" w:hAnsi="Times New Roman" w:cs="Times New Roman"/>
          <w:sz w:val="28"/>
          <w:szCs w:val="28"/>
        </w:rPr>
        <w:t>Алтайского края (далее - администрация).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2. Порядок заключения соглашений о защите и поощрении капиталовложений со стороны </w:t>
      </w:r>
      <w:r w:rsidR="00EC5A94">
        <w:rPr>
          <w:rFonts w:ascii="Times New Roman" w:hAnsi="Times New Roman" w:cs="Times New Roman"/>
          <w:sz w:val="28"/>
          <w:szCs w:val="28"/>
        </w:rPr>
        <w:t>А</w:t>
      </w:r>
      <w:r w:rsidRPr="00EC5A94">
        <w:rPr>
          <w:rFonts w:ascii="Times New Roman" w:hAnsi="Times New Roman" w:cs="Times New Roman"/>
          <w:sz w:val="28"/>
          <w:szCs w:val="28"/>
        </w:rPr>
        <w:t>дминистрации</w:t>
      </w:r>
      <w:r w:rsidR="00EC5A94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</w:t>
      </w:r>
      <w:r w:rsidRPr="00EC5A94">
        <w:rPr>
          <w:rFonts w:ascii="Times New Roman" w:hAnsi="Times New Roman" w:cs="Times New Roman"/>
          <w:sz w:val="28"/>
          <w:szCs w:val="28"/>
        </w:rPr>
        <w:t>: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2.1. К отношениям, возникающим в связи с заключением, изменением и расторжением соглашения о защите и поощрении капиталовложений, а также в связи с исполнением обязанностей по указанному соглашению, применяются правила гражданского законодательства с учетом особенностей, установленных Федеральным </w:t>
      </w:r>
      <w:hyperlink r:id="rId9">
        <w:r w:rsidRPr="00EC5A9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EC5A94">
        <w:rPr>
          <w:rFonts w:ascii="Times New Roman" w:hAnsi="Times New Roman" w:cs="Times New Roman"/>
          <w:sz w:val="28"/>
          <w:szCs w:val="28"/>
        </w:rPr>
        <w:t>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2.2. Соглашение о защите и поощрении капиталовложений заключаетс</w:t>
      </w:r>
      <w:r w:rsidR="00EC5A94">
        <w:rPr>
          <w:rFonts w:ascii="Times New Roman" w:hAnsi="Times New Roman" w:cs="Times New Roman"/>
          <w:sz w:val="28"/>
          <w:szCs w:val="28"/>
        </w:rPr>
        <w:t>я не позднее 1 января 2030 года;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2.3. Соглашение о защите и поощрении капиталовложений должно содержать следующие условия: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1) описание инвестиционного проекта, в том числе характеристики товаров, работ, услуг или результатов интеллектуальной деятельности, производимых, выполняемых, оказываемых или создаваемых в результате реализации инвестиционного проекта, сведения об их предполагаемом объеме, технологические и экологические требования к ним;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2) указание на этапы реализации инвестиционного проекта, в том числе: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а) срок получения разрешений и согласий, необходимых для реализации проекта;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б) срок государственной регистрации прав, в том числе права на недвижимое имущество, результаты интеллектуальной деятельности или средства индивидуализации (в применимых случаях);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в) срок введения в эксплуатацию объекта, создаваемого, модернизируемого или реконструируемого в рамках инвестиционного проекта (в применимых случаях);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г) срок осуществления капиталовложений в установленном объеме, не превышающий срока применения стабилизационной оговорки, предусмотренного Федеральным </w:t>
      </w:r>
      <w:hyperlink r:id="rId10">
        <w:r w:rsidRPr="00EC5A9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C5A94">
        <w:rPr>
          <w:rFonts w:ascii="Times New Roman" w:hAnsi="Times New Roman" w:cs="Times New Roman"/>
          <w:sz w:val="28"/>
          <w:szCs w:val="28"/>
        </w:rPr>
        <w:t>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A9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C5A94">
        <w:rPr>
          <w:rFonts w:ascii="Times New Roman" w:hAnsi="Times New Roman" w:cs="Times New Roman"/>
          <w:sz w:val="28"/>
          <w:szCs w:val="28"/>
        </w:rPr>
        <w:t xml:space="preserve">) срок осуществления иных мероприятий, определенных в соглашении о </w:t>
      </w:r>
      <w:r w:rsidRPr="00EC5A94">
        <w:rPr>
          <w:rFonts w:ascii="Times New Roman" w:hAnsi="Times New Roman" w:cs="Times New Roman"/>
          <w:sz w:val="28"/>
          <w:szCs w:val="28"/>
        </w:rPr>
        <w:lastRenderedPageBreak/>
        <w:t>защите и поощрении капиталовложений;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3) сведения о предельно допустимых отклонениях от параметров реализации инвестиционного проекта, указанных в Федеральном </w:t>
      </w:r>
      <w:hyperlink r:id="rId11">
        <w:r w:rsidRPr="00EC5A94">
          <w:rPr>
            <w:rFonts w:ascii="Times New Roman" w:hAnsi="Times New Roman" w:cs="Times New Roman"/>
            <w:sz w:val="28"/>
            <w:szCs w:val="28"/>
          </w:rPr>
          <w:t>законе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(в пределах 25 процентов). Значения предельно допустимых отклонений определяются в соответствии с порядком, установленным Правительством Российской Федерации, при этом объем вносимых организацией, реализующей проект, капиталовложений не может быть менее величин, предусмотренных </w:t>
      </w:r>
      <w:hyperlink r:id="rId12">
        <w:r w:rsidRPr="00EC5A94">
          <w:rPr>
            <w:rFonts w:ascii="Times New Roman" w:hAnsi="Times New Roman" w:cs="Times New Roman"/>
            <w:sz w:val="28"/>
            <w:szCs w:val="28"/>
          </w:rPr>
          <w:t>частью 4 статьи 9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4) срок применения стабилизационной оговорки в пределах сроков, установленных Федеральным </w:t>
      </w:r>
      <w:hyperlink r:id="rId13">
        <w:r w:rsidRPr="00EC5A9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C5A94">
        <w:rPr>
          <w:rFonts w:ascii="Times New Roman" w:hAnsi="Times New Roman" w:cs="Times New Roman"/>
          <w:sz w:val="28"/>
          <w:szCs w:val="28"/>
        </w:rPr>
        <w:t>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5) условия связанных договоров, в том числе сроки предоставления и объемы субсидий, бюджетных инвестиций, указанных в </w:t>
      </w:r>
      <w:hyperlink r:id="rId14">
        <w:r w:rsidRPr="00EC5A94">
          <w:rPr>
            <w:rFonts w:ascii="Times New Roman" w:hAnsi="Times New Roman" w:cs="Times New Roman"/>
            <w:sz w:val="28"/>
            <w:szCs w:val="28"/>
          </w:rPr>
          <w:t>пункте 1 части 1 статьи 14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Федерального закона, и (или) процентная ставка (порядок ее определения) по кредитному договору, указанному в </w:t>
      </w:r>
      <w:hyperlink r:id="rId15">
        <w:r w:rsidRPr="00EC5A94">
          <w:rPr>
            <w:rFonts w:ascii="Times New Roman" w:hAnsi="Times New Roman" w:cs="Times New Roman"/>
            <w:sz w:val="28"/>
            <w:szCs w:val="28"/>
          </w:rPr>
          <w:t>пункте 2 части 1 статьи 14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Федерального закона, а также сроки предоставления и объемы субсидий, указанных в </w:t>
      </w:r>
      <w:hyperlink r:id="rId16">
        <w:r w:rsidRPr="00EC5A94">
          <w:rPr>
            <w:rFonts w:ascii="Times New Roman" w:hAnsi="Times New Roman" w:cs="Times New Roman"/>
            <w:sz w:val="28"/>
            <w:szCs w:val="28"/>
          </w:rPr>
          <w:t>пункте 2 части 3 статьи 14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6) указание на обязанность публично-правового образования (публично-правовых образований) осуществлять выплаты за счет средств соответствующего бюджета бюджетной системы Российской Федерации в пользу организации, реализующей проект, в объеме, не превышающем размера обязательных платежей, исчисленных организацией, реализующей проект, для уплаты в соответствующие бюджеты публично-правовых образований, являющихся сторонами соглашения о защите и поощрении капиталовложений, в связи с реализацией инвестиционного проекта (за исключением случая, если Российская Федерация приняла на себя обязанность возместить организации, реализующей проект, убытки), а именно налога на прибыль организаций, налога на имущество организаций, транспортного налога, налога на добавленную стоимость (за вычетом налога, возмещенного организации, реализующей проект), ввозных таможенных пошлин, акцизов на автомобили легковые и мотоциклы: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а) на возмещение реального ущерба в соответствии с порядком, предусмотренным </w:t>
      </w:r>
      <w:hyperlink r:id="rId17">
        <w:r w:rsidRPr="00EC5A94">
          <w:rPr>
            <w:rFonts w:ascii="Times New Roman" w:hAnsi="Times New Roman" w:cs="Times New Roman"/>
            <w:sz w:val="28"/>
            <w:szCs w:val="28"/>
          </w:rPr>
          <w:t>статьей 12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Федерального закона, в том числе в случаях, предусмотренных </w:t>
      </w:r>
      <w:hyperlink r:id="rId18">
        <w:r w:rsidRPr="00EC5A94">
          <w:rPr>
            <w:rFonts w:ascii="Times New Roman" w:hAnsi="Times New Roman" w:cs="Times New Roman"/>
            <w:sz w:val="28"/>
            <w:szCs w:val="28"/>
          </w:rPr>
          <w:t>частью 3 статьи 14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б) на возмещение понесенных затрат, предусмотренных </w:t>
      </w:r>
      <w:hyperlink r:id="rId19">
        <w:r w:rsidRPr="00EC5A94">
          <w:rPr>
            <w:rFonts w:ascii="Times New Roman" w:hAnsi="Times New Roman" w:cs="Times New Roman"/>
            <w:sz w:val="28"/>
            <w:szCs w:val="28"/>
          </w:rPr>
          <w:t>статьей 15</w:t>
        </w:r>
      </w:hyperlink>
      <w:r w:rsidRPr="00EC5A94">
        <w:rPr>
          <w:rFonts w:ascii="Times New Roman" w:hAnsi="Times New Roman" w:cs="Times New Roman"/>
          <w:sz w:val="28"/>
          <w:szCs w:val="28"/>
        </w:rPr>
        <w:t xml:space="preserve"> Федерального закона (в случае, если публично-правовым образованием было принято решение о возмещении таких затрат);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7) порядок представления организацией, реализующей проект, информации об этапах реализации инвестиционного проекта;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8) порядок разрешения споров между сторонами соглашения о защите и поощрении капиталовложений;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9) иные условия, предусмотренные Федеральным </w:t>
      </w:r>
      <w:hyperlink r:id="rId20">
        <w:r w:rsidRPr="00EC5A9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C5A94">
        <w:rPr>
          <w:rFonts w:ascii="Times New Roman" w:hAnsi="Times New Roman" w:cs="Times New Roman"/>
          <w:sz w:val="28"/>
          <w:szCs w:val="28"/>
        </w:rPr>
        <w:t>.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2.4. Решение о заключении соглашения пр</w:t>
      </w:r>
      <w:r w:rsidR="00EC5A94">
        <w:rPr>
          <w:rFonts w:ascii="Times New Roman" w:hAnsi="Times New Roman" w:cs="Times New Roman"/>
          <w:sz w:val="28"/>
          <w:szCs w:val="28"/>
        </w:rPr>
        <w:t xml:space="preserve">инимается в форме распоряжения </w:t>
      </w:r>
      <w:r w:rsidR="00EC5A94" w:rsidRPr="00EC5A94">
        <w:rPr>
          <w:rFonts w:ascii="Times New Roman" w:hAnsi="Times New Roman" w:cs="Times New Roman"/>
          <w:sz w:val="28"/>
          <w:szCs w:val="28"/>
        </w:rPr>
        <w:t>А</w:t>
      </w:r>
      <w:r w:rsidRPr="00EC5A94">
        <w:rPr>
          <w:rFonts w:ascii="Times New Roman" w:hAnsi="Times New Roman" w:cs="Times New Roman"/>
          <w:sz w:val="28"/>
          <w:szCs w:val="28"/>
        </w:rPr>
        <w:t>дминистрации</w:t>
      </w:r>
      <w:r w:rsidR="00EC5A94" w:rsidRPr="00EC5A94">
        <w:rPr>
          <w:rFonts w:ascii="Times New Roman" w:hAnsi="Times New Roman" w:cs="Times New Roman"/>
          <w:sz w:val="28"/>
          <w:szCs w:val="28"/>
        </w:rPr>
        <w:t xml:space="preserve"> К</w:t>
      </w:r>
      <w:r w:rsidR="00EC5A94">
        <w:rPr>
          <w:rFonts w:ascii="Times New Roman" w:hAnsi="Times New Roman" w:cs="Times New Roman"/>
          <w:sz w:val="28"/>
          <w:szCs w:val="28"/>
        </w:rPr>
        <w:t>урьинского района Алтайского края</w:t>
      </w:r>
      <w:r w:rsidRPr="00EC5A94">
        <w:rPr>
          <w:rFonts w:ascii="Times New Roman" w:hAnsi="Times New Roman" w:cs="Times New Roman"/>
          <w:sz w:val="28"/>
          <w:szCs w:val="28"/>
        </w:rPr>
        <w:t>.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3. Условия заключения соглашений о защите и поощрении капиталовложений со стороны администрации: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 xml:space="preserve">3.1. Соглашение о защите и поощрении капиталовложений заключается с </w:t>
      </w:r>
      <w:r w:rsidRPr="00EC5A94">
        <w:rPr>
          <w:rFonts w:ascii="Times New Roman" w:hAnsi="Times New Roman" w:cs="Times New Roman"/>
          <w:sz w:val="28"/>
          <w:szCs w:val="28"/>
        </w:rPr>
        <w:lastRenderedPageBreak/>
        <w:t>организацией, реализующей проект, при условии, что такое соглашение предусматривает реализацию нового инвестиционного проекта в одной из сфер российской экономики, за исключением следующих сфер и видов деятельности: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1) игорный бизнес;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2) производство табачных изделий, алкогольной продукции, жидкого топлива (ограничение неприменимо к жидкому топливу, полученному из угля, а также на установках вторичной переработки нефтяного сырья согласно перечню, утверждаемому Правительством Российской Федерации);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3) добыча сырой нефти и природного газа, в том числе попутного нефтяного газа (ограничение неприменимо к инвестиционным проектам по сжижению природного газа);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4) оптовая и розничная торговля;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5) деятельность финансовых организаций, поднадзорных Центральному банку Российской Федерации (ограничение неприменимо к случаям выпуска ценных бумаг в целях финансирования инвестиционного проекта);</w:t>
      </w:r>
    </w:p>
    <w:p w:rsidR="00066C8D" w:rsidRPr="00EC5A94" w:rsidRDefault="00066C8D" w:rsidP="00066C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A94">
        <w:rPr>
          <w:rFonts w:ascii="Times New Roman" w:hAnsi="Times New Roman" w:cs="Times New Roman"/>
          <w:sz w:val="28"/>
          <w:szCs w:val="28"/>
        </w:rPr>
        <w:t>6) строительство (модернизация, реконструкция) административно-деловых центров и торговых центров (комплексов), а также жилых домов.</w:t>
      </w:r>
    </w:p>
    <w:p w:rsidR="00066C8D" w:rsidRPr="00EC5A94" w:rsidRDefault="00066C8D" w:rsidP="00066C8D">
      <w:pPr>
        <w:pStyle w:val="ConsPlusNormal"/>
        <w:jc w:val="both"/>
      </w:pPr>
    </w:p>
    <w:p w:rsidR="00136B48" w:rsidRPr="00EC5A94" w:rsidRDefault="00136B48" w:rsidP="00066C8D">
      <w:pPr>
        <w:ind w:right="0"/>
        <w:jc w:val="center"/>
      </w:pPr>
    </w:p>
    <w:sectPr w:rsidR="00136B48" w:rsidRPr="00EC5A94" w:rsidSect="000F0AA1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7" w:h="16840"/>
      <w:pgMar w:top="1134" w:right="567" w:bottom="1134" w:left="1418" w:header="851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2F8" w:rsidRDefault="00CD42F8">
      <w:r>
        <w:separator/>
      </w:r>
    </w:p>
  </w:endnote>
  <w:endnote w:type="continuationSeparator" w:id="0">
    <w:p w:rsidR="00CD42F8" w:rsidRDefault="00CD4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0CF" w:rsidRDefault="008B20C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0CF" w:rsidRDefault="008B20CF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0CF" w:rsidRDefault="008B20C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2F8" w:rsidRDefault="00CD42F8">
      <w:r>
        <w:rPr>
          <w:color w:val="000000"/>
        </w:rPr>
        <w:separator/>
      </w:r>
    </w:p>
  </w:footnote>
  <w:footnote w:type="continuationSeparator" w:id="0">
    <w:p w:rsidR="00CD42F8" w:rsidRDefault="00CD42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0CF" w:rsidRDefault="008B20C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02D" w:rsidRPr="00DB1AC6" w:rsidRDefault="00B0473B" w:rsidP="00DB1AC6">
    <w:pPr>
      <w:pStyle w:val="a6"/>
      <w:jc w:val="center"/>
      <w:rPr>
        <w:sz w:val="22"/>
        <w:szCs w:val="22"/>
      </w:rPr>
    </w:pPr>
    <w:r w:rsidRPr="00DB1AC6">
      <w:rPr>
        <w:sz w:val="22"/>
        <w:szCs w:val="22"/>
      </w:rPr>
      <w:fldChar w:fldCharType="begin"/>
    </w:r>
    <w:r w:rsidR="003303DD" w:rsidRPr="00DB1AC6">
      <w:rPr>
        <w:sz w:val="22"/>
        <w:szCs w:val="22"/>
      </w:rPr>
      <w:instrText xml:space="preserve"> PAGE </w:instrText>
    </w:r>
    <w:r w:rsidRPr="00DB1AC6">
      <w:rPr>
        <w:sz w:val="22"/>
        <w:szCs w:val="22"/>
      </w:rPr>
      <w:fldChar w:fldCharType="separate"/>
    </w:r>
    <w:r w:rsidR="009C219C">
      <w:rPr>
        <w:noProof/>
        <w:sz w:val="22"/>
        <w:szCs w:val="22"/>
      </w:rPr>
      <w:t>1</w:t>
    </w:r>
    <w:r w:rsidRPr="00DB1AC6">
      <w:rPr>
        <w:sz w:val="22"/>
        <w:szCs w:val="22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0CF" w:rsidRDefault="008B20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D0FD8"/>
    <w:multiLevelType w:val="multilevel"/>
    <w:tmpl w:val="B210A494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D42B43"/>
    <w:multiLevelType w:val="multilevel"/>
    <w:tmpl w:val="C958F0E4"/>
    <w:lvl w:ilvl="0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 w:cs="Liberation Serif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3C163FA"/>
    <w:multiLevelType w:val="multilevel"/>
    <w:tmpl w:val="565A0E2C"/>
    <w:lvl w:ilvl="0">
      <w:start w:val="1"/>
      <w:numFmt w:val="decimal"/>
      <w:lvlText w:val="%1)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1134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B48"/>
    <w:rsid w:val="00030400"/>
    <w:rsid w:val="00066C8D"/>
    <w:rsid w:val="000D4ED9"/>
    <w:rsid w:val="000F0AA1"/>
    <w:rsid w:val="00136B48"/>
    <w:rsid w:val="00254841"/>
    <w:rsid w:val="002E7AFF"/>
    <w:rsid w:val="003303DD"/>
    <w:rsid w:val="003471A6"/>
    <w:rsid w:val="00382837"/>
    <w:rsid w:val="003872FD"/>
    <w:rsid w:val="003E2E7C"/>
    <w:rsid w:val="00522D8C"/>
    <w:rsid w:val="00581327"/>
    <w:rsid w:val="005B19B1"/>
    <w:rsid w:val="005E5469"/>
    <w:rsid w:val="00773C38"/>
    <w:rsid w:val="008153F8"/>
    <w:rsid w:val="00887C5D"/>
    <w:rsid w:val="008B20CF"/>
    <w:rsid w:val="009C219C"/>
    <w:rsid w:val="00A00021"/>
    <w:rsid w:val="00B0473B"/>
    <w:rsid w:val="00B167A1"/>
    <w:rsid w:val="00C31112"/>
    <w:rsid w:val="00CD42F8"/>
    <w:rsid w:val="00D3022E"/>
    <w:rsid w:val="00D52490"/>
    <w:rsid w:val="00D954C5"/>
    <w:rsid w:val="00DB1AC6"/>
    <w:rsid w:val="00DF1B3D"/>
    <w:rsid w:val="00E076A3"/>
    <w:rsid w:val="00EA3DB5"/>
    <w:rsid w:val="00EB3F1E"/>
    <w:rsid w:val="00EC5A94"/>
    <w:rsid w:val="00EE6AC5"/>
    <w:rsid w:val="00F20498"/>
    <w:rsid w:val="00F26490"/>
    <w:rsid w:val="00F92985"/>
    <w:rsid w:val="00FC62AA"/>
    <w:rsid w:val="00FE5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2837"/>
    <w:pPr>
      <w:suppressAutoHyphens/>
      <w:ind w:right="-567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82837"/>
  </w:style>
  <w:style w:type="paragraph" w:customStyle="1" w:styleId="1">
    <w:name w:val="Обычный1"/>
    <w:rsid w:val="00382837"/>
    <w:pPr>
      <w:widowControl w:val="0"/>
      <w:suppressAutoHyphens/>
    </w:pPr>
  </w:style>
  <w:style w:type="paragraph" w:customStyle="1" w:styleId="Textbody">
    <w:name w:val="Text body"/>
    <w:basedOn w:val="a"/>
    <w:rsid w:val="00382837"/>
    <w:pPr>
      <w:ind w:right="4251"/>
      <w:jc w:val="left"/>
    </w:pPr>
    <w:rPr>
      <w:sz w:val="28"/>
    </w:rPr>
  </w:style>
  <w:style w:type="paragraph" w:customStyle="1" w:styleId="Textbodyindent">
    <w:name w:val="Text body indent"/>
    <w:basedOn w:val="a"/>
    <w:rsid w:val="00382837"/>
    <w:pPr>
      <w:ind w:right="-1" w:firstLine="709"/>
    </w:pPr>
    <w:rPr>
      <w:sz w:val="28"/>
    </w:rPr>
  </w:style>
  <w:style w:type="paragraph" w:styleId="a3">
    <w:name w:val="Block Text"/>
    <w:basedOn w:val="a"/>
    <w:rsid w:val="00382837"/>
    <w:pPr>
      <w:ind w:left="142" w:right="-1"/>
    </w:pPr>
    <w:rPr>
      <w:sz w:val="28"/>
    </w:rPr>
  </w:style>
  <w:style w:type="paragraph" w:styleId="a4">
    <w:name w:val="Balloon Text"/>
    <w:basedOn w:val="a"/>
    <w:rsid w:val="00382837"/>
    <w:rPr>
      <w:rFonts w:ascii="Tahoma" w:eastAsia="Tahoma" w:hAnsi="Tahoma" w:cs="Tahoma"/>
      <w:sz w:val="16"/>
      <w:szCs w:val="16"/>
    </w:rPr>
  </w:style>
  <w:style w:type="paragraph" w:customStyle="1" w:styleId="a5">
    <w:name w:val="Знак"/>
    <w:basedOn w:val="a"/>
    <w:autoRedefine/>
    <w:rsid w:val="00382837"/>
    <w:pPr>
      <w:spacing w:after="160" w:line="240" w:lineRule="exact"/>
      <w:ind w:right="0"/>
      <w:jc w:val="left"/>
    </w:pPr>
    <w:rPr>
      <w:sz w:val="28"/>
      <w:lang w:val="en-US" w:eastAsia="en-US"/>
    </w:rPr>
  </w:style>
  <w:style w:type="paragraph" w:customStyle="1" w:styleId="HeaderandFooter">
    <w:name w:val="Header and Footer"/>
    <w:basedOn w:val="Standard"/>
    <w:rsid w:val="00382837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a"/>
    <w:rsid w:val="00382837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382837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382837"/>
    <w:pPr>
      <w:widowControl w:val="0"/>
      <w:suppressAutoHyphens/>
      <w:autoSpaceDE w:val="0"/>
    </w:pPr>
    <w:rPr>
      <w:rFonts w:ascii="Arial" w:eastAsia="Arial" w:hAnsi="Arial" w:cs="Arial"/>
    </w:rPr>
  </w:style>
  <w:style w:type="paragraph" w:customStyle="1" w:styleId="a8">
    <w:name w:val="Знак Знак Знак Знак Знак Знак Знак Знак Знак Знак"/>
    <w:basedOn w:val="a"/>
    <w:rsid w:val="00382837"/>
    <w:pPr>
      <w:spacing w:after="160" w:line="240" w:lineRule="exact"/>
      <w:ind w:right="0"/>
      <w:jc w:val="left"/>
    </w:pPr>
    <w:rPr>
      <w:rFonts w:ascii="Verdana" w:eastAsia="Verdana" w:hAnsi="Verdana" w:cs="Verdana"/>
      <w:sz w:val="20"/>
      <w:lang w:val="en-US" w:eastAsia="en-US"/>
    </w:rPr>
  </w:style>
  <w:style w:type="paragraph" w:customStyle="1" w:styleId="FR1">
    <w:name w:val="FR1"/>
    <w:rsid w:val="00382837"/>
    <w:pPr>
      <w:widowControl w:val="0"/>
      <w:suppressAutoHyphens/>
      <w:autoSpaceDE w:val="0"/>
      <w:ind w:left="160"/>
      <w:jc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2">
    <w:name w:val="Основной текст (2)"/>
    <w:basedOn w:val="a"/>
    <w:rsid w:val="00382837"/>
    <w:pPr>
      <w:widowControl w:val="0"/>
      <w:shd w:val="clear" w:color="auto" w:fill="FFFFFF"/>
      <w:spacing w:before="4920" w:after="1140" w:line="461" w:lineRule="exact"/>
      <w:ind w:right="0"/>
      <w:jc w:val="center"/>
    </w:pPr>
    <w:rPr>
      <w:sz w:val="40"/>
      <w:szCs w:val="40"/>
    </w:rPr>
  </w:style>
  <w:style w:type="paragraph" w:customStyle="1" w:styleId="10">
    <w:name w:val="Заголовок №1"/>
    <w:basedOn w:val="a"/>
    <w:rsid w:val="00382837"/>
    <w:pPr>
      <w:widowControl w:val="0"/>
      <w:shd w:val="clear" w:color="auto" w:fill="FFFFFF"/>
      <w:spacing w:before="1140" w:line="806" w:lineRule="exact"/>
      <w:ind w:right="0"/>
      <w:jc w:val="center"/>
      <w:outlineLvl w:val="0"/>
    </w:pPr>
    <w:rPr>
      <w:b/>
      <w:bCs/>
      <w:sz w:val="70"/>
      <w:szCs w:val="70"/>
    </w:rPr>
  </w:style>
  <w:style w:type="paragraph" w:customStyle="1" w:styleId="ConsPlusNonformat">
    <w:name w:val="ConsPlusNonformat"/>
    <w:rsid w:val="00382837"/>
    <w:pPr>
      <w:widowControl w:val="0"/>
      <w:suppressAutoHyphens/>
      <w:autoSpaceDE w:val="0"/>
    </w:pPr>
    <w:rPr>
      <w:rFonts w:ascii="Courier New" w:eastAsia="Courier New" w:hAnsi="Courier New" w:cs="Courier New"/>
    </w:rPr>
  </w:style>
  <w:style w:type="paragraph" w:customStyle="1" w:styleId="ConsPlusTitle">
    <w:name w:val="ConsPlusTitle"/>
    <w:rsid w:val="00382837"/>
    <w:pPr>
      <w:widowControl w:val="0"/>
      <w:suppressAutoHyphens/>
      <w:autoSpaceDE w:val="0"/>
    </w:pPr>
    <w:rPr>
      <w:b/>
      <w:bCs/>
      <w:sz w:val="28"/>
      <w:szCs w:val="28"/>
    </w:rPr>
  </w:style>
  <w:style w:type="paragraph" w:customStyle="1" w:styleId="ConsPlusCell">
    <w:name w:val="ConsPlusCell"/>
    <w:rsid w:val="00382837"/>
    <w:pPr>
      <w:widowControl w:val="0"/>
      <w:suppressAutoHyphens/>
      <w:autoSpaceDE w:val="0"/>
    </w:pPr>
    <w:rPr>
      <w:sz w:val="28"/>
      <w:szCs w:val="28"/>
    </w:rPr>
  </w:style>
  <w:style w:type="paragraph" w:styleId="20">
    <w:name w:val="Body Text Indent 2"/>
    <w:basedOn w:val="a"/>
    <w:rsid w:val="00382837"/>
    <w:pPr>
      <w:ind w:right="0" w:firstLine="1410"/>
    </w:pPr>
    <w:rPr>
      <w:sz w:val="28"/>
      <w:lang w:val="en-US"/>
    </w:rPr>
  </w:style>
  <w:style w:type="paragraph" w:customStyle="1" w:styleId="ConsPlusNormal0">
    <w:name w:val="ConsPlusNormal Знак"/>
    <w:rsid w:val="00382837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9">
    <w:name w:val="List Paragraph"/>
    <w:basedOn w:val="a"/>
    <w:rsid w:val="00382837"/>
    <w:pPr>
      <w:spacing w:after="160"/>
      <w:ind w:left="720" w:right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8">
    <w:name w:val="Style8"/>
    <w:basedOn w:val="a"/>
    <w:rsid w:val="00382837"/>
    <w:pPr>
      <w:widowControl w:val="0"/>
      <w:autoSpaceDE w:val="0"/>
      <w:spacing w:line="302" w:lineRule="exact"/>
      <w:ind w:right="0" w:firstLine="706"/>
    </w:pPr>
    <w:rPr>
      <w:rFonts w:eastAsia="Calibri"/>
      <w:szCs w:val="24"/>
    </w:rPr>
  </w:style>
  <w:style w:type="paragraph" w:styleId="HTML">
    <w:name w:val="HTML Preformatted"/>
    <w:basedOn w:val="a"/>
    <w:rsid w:val="003828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/>
      <w:jc w:val="left"/>
    </w:pPr>
    <w:rPr>
      <w:rFonts w:ascii="Courier New" w:eastAsia="Courier New" w:hAnsi="Courier New" w:cs="Courier New"/>
      <w:sz w:val="20"/>
    </w:rPr>
  </w:style>
  <w:style w:type="paragraph" w:styleId="aa">
    <w:name w:val="annotation text"/>
    <w:basedOn w:val="a"/>
    <w:rsid w:val="00382837"/>
    <w:rPr>
      <w:sz w:val="20"/>
    </w:rPr>
  </w:style>
  <w:style w:type="paragraph" w:styleId="ab">
    <w:name w:val="annotation subject"/>
    <w:basedOn w:val="aa"/>
    <w:next w:val="aa"/>
    <w:rsid w:val="00382837"/>
    <w:rPr>
      <w:b/>
      <w:bCs/>
    </w:rPr>
  </w:style>
  <w:style w:type="paragraph" w:styleId="ac">
    <w:name w:val="footnote text"/>
    <w:basedOn w:val="a"/>
    <w:rsid w:val="00382837"/>
    <w:pPr>
      <w:ind w:right="0"/>
      <w:jc w:val="left"/>
    </w:pPr>
    <w:rPr>
      <w:sz w:val="20"/>
    </w:rPr>
  </w:style>
  <w:style w:type="paragraph" w:styleId="ad">
    <w:name w:val="endnote text"/>
    <w:basedOn w:val="a"/>
    <w:rsid w:val="00382837"/>
    <w:rPr>
      <w:sz w:val="20"/>
    </w:rPr>
  </w:style>
  <w:style w:type="paragraph" w:customStyle="1" w:styleId="TableContents">
    <w:name w:val="Table Contents"/>
    <w:basedOn w:val="Standard"/>
    <w:rsid w:val="00382837"/>
    <w:pPr>
      <w:suppressLineNumbers/>
    </w:pPr>
  </w:style>
  <w:style w:type="paragraph" w:customStyle="1" w:styleId="Framecontents">
    <w:name w:val="Frame contents"/>
    <w:basedOn w:val="Standard"/>
    <w:rsid w:val="00382837"/>
  </w:style>
  <w:style w:type="paragraph" w:customStyle="1" w:styleId="TableHeading">
    <w:name w:val="Table Heading"/>
    <w:basedOn w:val="TableContents"/>
    <w:rsid w:val="00382837"/>
    <w:pPr>
      <w:jc w:val="center"/>
    </w:pPr>
    <w:rPr>
      <w:b/>
      <w:bCs/>
    </w:rPr>
  </w:style>
  <w:style w:type="paragraph" w:customStyle="1" w:styleId="11">
    <w:name w:val="Обычная таблица1"/>
    <w:rsid w:val="00382837"/>
    <w:pPr>
      <w:spacing w:after="160" w:line="244" w:lineRule="auto"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Верхний колонтитул Знак"/>
    <w:rsid w:val="00382837"/>
    <w:rPr>
      <w:sz w:val="24"/>
    </w:rPr>
  </w:style>
  <w:style w:type="character" w:customStyle="1" w:styleId="af">
    <w:name w:val="Нижний колонтитул Знак"/>
    <w:rsid w:val="00382837"/>
    <w:rPr>
      <w:sz w:val="24"/>
    </w:rPr>
  </w:style>
  <w:style w:type="character" w:customStyle="1" w:styleId="21">
    <w:name w:val="Основной текст (2)_"/>
    <w:rsid w:val="00382837"/>
    <w:rPr>
      <w:sz w:val="40"/>
      <w:szCs w:val="40"/>
      <w:shd w:val="clear" w:color="auto" w:fill="FFFFFF"/>
    </w:rPr>
  </w:style>
  <w:style w:type="character" w:customStyle="1" w:styleId="12">
    <w:name w:val="Заголовок №1_"/>
    <w:rsid w:val="00382837"/>
    <w:rPr>
      <w:b/>
      <w:bCs/>
      <w:sz w:val="70"/>
      <w:szCs w:val="70"/>
      <w:shd w:val="clear" w:color="auto" w:fill="FFFFFF"/>
    </w:rPr>
  </w:style>
  <w:style w:type="character" w:customStyle="1" w:styleId="af0">
    <w:name w:val="Текст выноски Знак"/>
    <w:rsid w:val="00382837"/>
    <w:rPr>
      <w:rFonts w:ascii="Tahoma" w:eastAsia="Tahoma" w:hAnsi="Tahoma" w:cs="Tahoma"/>
      <w:sz w:val="16"/>
      <w:szCs w:val="16"/>
    </w:rPr>
  </w:style>
  <w:style w:type="character" w:styleId="af1">
    <w:name w:val="page number"/>
    <w:rsid w:val="00382837"/>
  </w:style>
  <w:style w:type="character" w:styleId="af2">
    <w:name w:val="Hyperlink"/>
    <w:rsid w:val="00382837"/>
    <w:rPr>
      <w:color w:val="0000FF"/>
      <w:u w:val="single"/>
    </w:rPr>
  </w:style>
  <w:style w:type="character" w:customStyle="1" w:styleId="af3">
    <w:name w:val="Основной текст с отступом Знак"/>
    <w:rsid w:val="00382837"/>
    <w:rPr>
      <w:sz w:val="28"/>
    </w:rPr>
  </w:style>
  <w:style w:type="character" w:customStyle="1" w:styleId="22">
    <w:name w:val="Основной текст с отступом 2 Знак"/>
    <w:rsid w:val="00382837"/>
    <w:rPr>
      <w:sz w:val="28"/>
      <w:lang w:val="en-US"/>
    </w:rPr>
  </w:style>
  <w:style w:type="character" w:customStyle="1" w:styleId="FontStyle19">
    <w:name w:val="Font Style19"/>
    <w:rsid w:val="00382837"/>
    <w:rPr>
      <w:rFonts w:ascii="Times New Roman" w:eastAsia="Times New Roman" w:hAnsi="Times New Roman" w:cs="Times New Roman"/>
      <w:sz w:val="24"/>
    </w:rPr>
  </w:style>
  <w:style w:type="character" w:customStyle="1" w:styleId="HTML0">
    <w:name w:val="Стандартный HTML Знак"/>
    <w:rsid w:val="00382837"/>
    <w:rPr>
      <w:rFonts w:ascii="Courier New" w:eastAsia="Courier New" w:hAnsi="Courier New" w:cs="Courier New"/>
    </w:rPr>
  </w:style>
  <w:style w:type="character" w:customStyle="1" w:styleId="af4">
    <w:name w:val="Основной текст Знак"/>
    <w:rsid w:val="00382837"/>
    <w:rPr>
      <w:sz w:val="28"/>
    </w:rPr>
  </w:style>
  <w:style w:type="character" w:styleId="af5">
    <w:name w:val="annotation reference"/>
    <w:rsid w:val="00382837"/>
    <w:rPr>
      <w:sz w:val="16"/>
      <w:szCs w:val="16"/>
    </w:rPr>
  </w:style>
  <w:style w:type="character" w:customStyle="1" w:styleId="af6">
    <w:name w:val="Текст примечания Знак"/>
    <w:basedOn w:val="a0"/>
    <w:rsid w:val="00382837"/>
  </w:style>
  <w:style w:type="character" w:customStyle="1" w:styleId="af7">
    <w:name w:val="Тема примечания Знак"/>
    <w:rsid w:val="00382837"/>
    <w:rPr>
      <w:b/>
      <w:bCs/>
    </w:rPr>
  </w:style>
  <w:style w:type="character" w:styleId="af8">
    <w:name w:val="footnote reference"/>
    <w:rsid w:val="00382837"/>
    <w:rPr>
      <w:position w:val="0"/>
      <w:vertAlign w:val="superscript"/>
    </w:rPr>
  </w:style>
  <w:style w:type="character" w:customStyle="1" w:styleId="af9">
    <w:name w:val="Текст сноски Знак"/>
    <w:basedOn w:val="a0"/>
    <w:rsid w:val="00382837"/>
  </w:style>
  <w:style w:type="character" w:customStyle="1" w:styleId="afa">
    <w:name w:val="Текст концевой сноски Знак"/>
    <w:basedOn w:val="a0"/>
    <w:rsid w:val="00382837"/>
  </w:style>
  <w:style w:type="character" w:styleId="afb">
    <w:name w:val="endnote reference"/>
    <w:rsid w:val="00382837"/>
    <w:rPr>
      <w:position w:val="0"/>
      <w:vertAlign w:val="superscript"/>
    </w:rPr>
  </w:style>
  <w:style w:type="character" w:customStyle="1" w:styleId="Footnoteanchor">
    <w:name w:val="Footnote anchor"/>
    <w:rsid w:val="00382837"/>
    <w:rPr>
      <w:position w:val="0"/>
      <w:vertAlign w:val="superscript"/>
    </w:rPr>
  </w:style>
  <w:style w:type="character" w:customStyle="1" w:styleId="FootnoteSymbol">
    <w:name w:val="Footnote Symbol"/>
    <w:rsid w:val="00382837"/>
  </w:style>
  <w:style w:type="character" w:customStyle="1" w:styleId="Endnoteanchor">
    <w:name w:val="Endnote anchor"/>
    <w:rsid w:val="00382837"/>
    <w:rPr>
      <w:position w:val="0"/>
      <w:vertAlign w:val="superscript"/>
    </w:rPr>
  </w:style>
  <w:style w:type="character" w:customStyle="1" w:styleId="EndnoteSymbol">
    <w:name w:val="Endnote Symbol"/>
    <w:rsid w:val="00382837"/>
  </w:style>
  <w:style w:type="character" w:customStyle="1" w:styleId="Internetlink">
    <w:name w:val="Internet link"/>
    <w:rsid w:val="00382837"/>
    <w:rPr>
      <w:color w:val="000080"/>
      <w:u w:val="single"/>
    </w:rPr>
  </w:style>
  <w:style w:type="paragraph" w:styleId="afc">
    <w:name w:val="Plain Text"/>
    <w:basedOn w:val="a"/>
    <w:link w:val="afd"/>
    <w:unhideWhenUsed/>
    <w:rsid w:val="00066C8D"/>
    <w:pPr>
      <w:suppressAutoHyphens w:val="0"/>
      <w:autoSpaceDN/>
      <w:ind w:right="0"/>
      <w:jc w:val="left"/>
      <w:textAlignment w:val="auto"/>
    </w:pPr>
    <w:rPr>
      <w:rFonts w:ascii="Courier New" w:hAnsi="Courier New" w:cs="Courier New"/>
      <w:sz w:val="20"/>
    </w:rPr>
  </w:style>
  <w:style w:type="character" w:customStyle="1" w:styleId="afd">
    <w:name w:val="Текст Знак"/>
    <w:basedOn w:val="a0"/>
    <w:link w:val="afc"/>
    <w:rsid w:val="00066C8D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ind w:right="-567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1">
    <w:name w:val="Обычный1"/>
    <w:pPr>
      <w:widowControl w:val="0"/>
      <w:suppressAutoHyphens/>
    </w:pPr>
  </w:style>
  <w:style w:type="paragraph" w:customStyle="1" w:styleId="Textbody">
    <w:name w:val="Text body"/>
    <w:basedOn w:val="a"/>
    <w:pPr>
      <w:ind w:right="4251"/>
      <w:jc w:val="left"/>
    </w:pPr>
    <w:rPr>
      <w:sz w:val="28"/>
    </w:rPr>
  </w:style>
  <w:style w:type="paragraph" w:customStyle="1" w:styleId="Textbodyindent">
    <w:name w:val="Text body indent"/>
    <w:basedOn w:val="a"/>
    <w:pPr>
      <w:ind w:right="-1" w:firstLine="709"/>
    </w:pPr>
    <w:rPr>
      <w:sz w:val="28"/>
    </w:rPr>
  </w:style>
  <w:style w:type="paragraph" w:styleId="a3">
    <w:name w:val="Block Text"/>
    <w:basedOn w:val="a"/>
    <w:pPr>
      <w:ind w:left="142" w:right="-1"/>
    </w:pPr>
    <w:rPr>
      <w:sz w:val="28"/>
    </w:rPr>
  </w:style>
  <w:style w:type="paragraph" w:styleId="a4">
    <w:name w:val="Balloon Text"/>
    <w:basedOn w:val="a"/>
    <w:rPr>
      <w:rFonts w:ascii="Tahoma" w:eastAsia="Tahoma" w:hAnsi="Tahoma" w:cs="Tahoma"/>
      <w:sz w:val="16"/>
      <w:szCs w:val="16"/>
    </w:rPr>
  </w:style>
  <w:style w:type="paragraph" w:customStyle="1" w:styleId="a5">
    <w:name w:val="Знак"/>
    <w:basedOn w:val="a"/>
    <w:autoRedefine/>
    <w:pPr>
      <w:spacing w:after="160" w:line="240" w:lineRule="exact"/>
      <w:ind w:right="0"/>
      <w:jc w:val="left"/>
    </w:pPr>
    <w:rPr>
      <w:sz w:val="28"/>
      <w:lang w:val="en-US" w:eastAsia="en-U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Arial" w:eastAsia="Arial" w:hAnsi="Arial" w:cs="Arial"/>
    </w:rPr>
  </w:style>
  <w:style w:type="paragraph" w:customStyle="1" w:styleId="a8">
    <w:name w:val="Знак Знак Знак Знак Знак Знак Знак Знак Знак Знак"/>
    <w:basedOn w:val="a"/>
    <w:pPr>
      <w:spacing w:after="160" w:line="240" w:lineRule="exact"/>
      <w:ind w:right="0"/>
      <w:jc w:val="left"/>
    </w:pPr>
    <w:rPr>
      <w:rFonts w:ascii="Verdana" w:eastAsia="Verdana" w:hAnsi="Verdana" w:cs="Verdana"/>
      <w:sz w:val="20"/>
      <w:lang w:val="en-US" w:eastAsia="en-US"/>
    </w:rPr>
  </w:style>
  <w:style w:type="paragraph" w:customStyle="1" w:styleId="FR1">
    <w:name w:val="FR1"/>
    <w:pPr>
      <w:widowControl w:val="0"/>
      <w:suppressAutoHyphens/>
      <w:autoSpaceDE w:val="0"/>
      <w:ind w:left="160"/>
      <w:jc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2">
    <w:name w:val="Основной текст (2)"/>
    <w:basedOn w:val="a"/>
    <w:pPr>
      <w:widowControl w:val="0"/>
      <w:shd w:val="clear" w:color="auto" w:fill="FFFFFF"/>
      <w:spacing w:before="4920" w:after="1140" w:line="461" w:lineRule="exact"/>
      <w:ind w:right="0"/>
      <w:jc w:val="center"/>
    </w:pPr>
    <w:rPr>
      <w:sz w:val="40"/>
      <w:szCs w:val="40"/>
    </w:rPr>
  </w:style>
  <w:style w:type="paragraph" w:customStyle="1" w:styleId="10">
    <w:name w:val="Заголовок №1"/>
    <w:basedOn w:val="a"/>
    <w:pPr>
      <w:widowControl w:val="0"/>
      <w:shd w:val="clear" w:color="auto" w:fill="FFFFFF"/>
      <w:spacing w:before="1140" w:line="806" w:lineRule="exact"/>
      <w:ind w:right="0"/>
      <w:jc w:val="center"/>
      <w:outlineLvl w:val="0"/>
    </w:pPr>
    <w:rPr>
      <w:b/>
      <w:bCs/>
      <w:sz w:val="70"/>
      <w:szCs w:val="70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Courier New" w:hAnsi="Courier New" w:cs="Courier New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b/>
      <w:bCs/>
      <w:sz w:val="28"/>
      <w:szCs w:val="28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</w:rPr>
  </w:style>
  <w:style w:type="paragraph" w:styleId="20">
    <w:name w:val="Body Text Indent 2"/>
    <w:basedOn w:val="a"/>
    <w:pPr>
      <w:ind w:right="0" w:firstLine="1410"/>
    </w:pPr>
    <w:rPr>
      <w:sz w:val="28"/>
      <w:lang w:val="en-US"/>
    </w:rPr>
  </w:style>
  <w:style w:type="paragraph" w:customStyle="1" w:styleId="ConsPlusNormal0">
    <w:name w:val="ConsPlusNormal Знак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9">
    <w:name w:val="List Paragraph"/>
    <w:basedOn w:val="a"/>
    <w:pPr>
      <w:spacing w:after="160"/>
      <w:ind w:left="720" w:right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8">
    <w:name w:val="Style8"/>
    <w:basedOn w:val="a"/>
    <w:pPr>
      <w:widowControl w:val="0"/>
      <w:autoSpaceDE w:val="0"/>
      <w:spacing w:line="302" w:lineRule="exact"/>
      <w:ind w:right="0" w:firstLine="706"/>
    </w:pPr>
    <w:rPr>
      <w:rFonts w:eastAsia="Calibri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/>
      <w:jc w:val="left"/>
    </w:pPr>
    <w:rPr>
      <w:rFonts w:ascii="Courier New" w:eastAsia="Courier New" w:hAnsi="Courier New" w:cs="Courier New"/>
      <w:sz w:val="20"/>
    </w:rPr>
  </w:style>
  <w:style w:type="paragraph" w:styleId="aa">
    <w:name w:val="annotation text"/>
    <w:basedOn w:val="a"/>
    <w:rPr>
      <w:sz w:val="20"/>
    </w:rPr>
  </w:style>
  <w:style w:type="paragraph" w:styleId="ab">
    <w:name w:val="annotation subject"/>
    <w:basedOn w:val="aa"/>
    <w:next w:val="aa"/>
    <w:rPr>
      <w:b/>
      <w:bCs/>
    </w:rPr>
  </w:style>
  <w:style w:type="paragraph" w:styleId="ac">
    <w:name w:val="footnote text"/>
    <w:basedOn w:val="a"/>
    <w:pPr>
      <w:ind w:right="0"/>
      <w:jc w:val="left"/>
    </w:pPr>
    <w:rPr>
      <w:sz w:val="20"/>
    </w:rPr>
  </w:style>
  <w:style w:type="paragraph" w:styleId="ad">
    <w:name w:val="endnote text"/>
    <w:basedOn w:val="a"/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Standard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11">
    <w:name w:val="Обычная таблица1"/>
    <w:pPr>
      <w:spacing w:after="160" w:line="244" w:lineRule="auto"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Верхний колонтитул Знак"/>
    <w:rPr>
      <w:sz w:val="24"/>
    </w:rPr>
  </w:style>
  <w:style w:type="character" w:customStyle="1" w:styleId="af">
    <w:name w:val="Нижний колонтитул Знак"/>
    <w:rPr>
      <w:sz w:val="24"/>
    </w:rPr>
  </w:style>
  <w:style w:type="character" w:customStyle="1" w:styleId="21">
    <w:name w:val="Основной текст (2)_"/>
    <w:rPr>
      <w:sz w:val="40"/>
      <w:szCs w:val="40"/>
      <w:shd w:val="clear" w:color="auto" w:fill="FFFFFF"/>
    </w:rPr>
  </w:style>
  <w:style w:type="character" w:customStyle="1" w:styleId="12">
    <w:name w:val="Заголовок №1_"/>
    <w:rPr>
      <w:b/>
      <w:bCs/>
      <w:sz w:val="70"/>
      <w:szCs w:val="70"/>
      <w:shd w:val="clear" w:color="auto" w:fill="FFFFFF"/>
    </w:rPr>
  </w:style>
  <w:style w:type="character" w:customStyle="1" w:styleId="af0">
    <w:name w:val="Текст выноски Знак"/>
    <w:rPr>
      <w:rFonts w:ascii="Tahoma" w:eastAsia="Tahoma" w:hAnsi="Tahoma" w:cs="Tahoma"/>
      <w:sz w:val="16"/>
      <w:szCs w:val="16"/>
    </w:rPr>
  </w:style>
  <w:style w:type="character" w:styleId="af1">
    <w:name w:val="page number"/>
  </w:style>
  <w:style w:type="character" w:styleId="af2">
    <w:name w:val="Hyperlink"/>
    <w:rPr>
      <w:color w:val="0000FF"/>
      <w:u w:val="single"/>
    </w:rPr>
  </w:style>
  <w:style w:type="character" w:customStyle="1" w:styleId="af3">
    <w:name w:val="Основной текст с отступом Знак"/>
    <w:rPr>
      <w:sz w:val="28"/>
    </w:rPr>
  </w:style>
  <w:style w:type="character" w:customStyle="1" w:styleId="22">
    <w:name w:val="Основной текст с отступом 2 Знак"/>
    <w:rPr>
      <w:sz w:val="28"/>
      <w:lang w:val="en-US"/>
    </w:rPr>
  </w:style>
  <w:style w:type="character" w:customStyle="1" w:styleId="FontStyle19">
    <w:name w:val="Font Style19"/>
    <w:rPr>
      <w:rFonts w:ascii="Times New Roman" w:eastAsia="Times New Roman" w:hAnsi="Times New Roman" w:cs="Times New Roman"/>
      <w:sz w:val="24"/>
    </w:rPr>
  </w:style>
  <w:style w:type="character" w:customStyle="1" w:styleId="HTML0">
    <w:name w:val="Стандартный HTML Знак"/>
    <w:rPr>
      <w:rFonts w:ascii="Courier New" w:eastAsia="Courier New" w:hAnsi="Courier New" w:cs="Courier New"/>
    </w:rPr>
  </w:style>
  <w:style w:type="character" w:customStyle="1" w:styleId="af4">
    <w:name w:val="Основной текст Знак"/>
    <w:rPr>
      <w:sz w:val="28"/>
    </w:rPr>
  </w:style>
  <w:style w:type="character" w:styleId="af5">
    <w:name w:val="annotation reference"/>
    <w:rPr>
      <w:sz w:val="16"/>
      <w:szCs w:val="16"/>
    </w:rPr>
  </w:style>
  <w:style w:type="character" w:customStyle="1" w:styleId="af6">
    <w:name w:val="Текст примечания Знак"/>
    <w:basedOn w:val="a0"/>
  </w:style>
  <w:style w:type="character" w:customStyle="1" w:styleId="af7">
    <w:name w:val="Тема примечания Знак"/>
    <w:rPr>
      <w:b/>
      <w:bCs/>
    </w:rPr>
  </w:style>
  <w:style w:type="character" w:styleId="af8">
    <w:name w:val="footnote reference"/>
    <w:rPr>
      <w:position w:val="0"/>
      <w:vertAlign w:val="superscript"/>
    </w:rPr>
  </w:style>
  <w:style w:type="character" w:customStyle="1" w:styleId="af9">
    <w:name w:val="Текст сноски Знак"/>
    <w:basedOn w:val="a0"/>
  </w:style>
  <w:style w:type="character" w:customStyle="1" w:styleId="afa">
    <w:name w:val="Текст концевой сноски Знак"/>
    <w:basedOn w:val="a0"/>
  </w:style>
  <w:style w:type="character" w:styleId="afb">
    <w:name w:val="endnote reference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1969&amp;dst=100074" TargetMode="External"/><Relationship Id="rId13" Type="http://schemas.openxmlformats.org/officeDocument/2006/relationships/hyperlink" Target="https://login.consultant.ru/link/?req=doc&amp;base=LAW&amp;n=431969" TargetMode="External"/><Relationship Id="rId18" Type="http://schemas.openxmlformats.org/officeDocument/2006/relationships/hyperlink" Target="https://login.consultant.ru/link/?req=doc&amp;base=LAW&amp;n=431969&amp;dst=100379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31969&amp;dst=100247" TargetMode="External"/><Relationship Id="rId17" Type="http://schemas.openxmlformats.org/officeDocument/2006/relationships/hyperlink" Target="https://login.consultant.ru/link/?req=doc&amp;base=LAW&amp;n=431969&amp;dst=100333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31969&amp;dst=100381" TargetMode="External"/><Relationship Id="rId20" Type="http://schemas.openxmlformats.org/officeDocument/2006/relationships/hyperlink" Target="https://login.consultant.ru/link/?req=doc&amp;base=LAW&amp;n=431969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31969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31969&amp;dst=100372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31969" TargetMode="External"/><Relationship Id="rId19" Type="http://schemas.openxmlformats.org/officeDocument/2006/relationships/hyperlink" Target="https://login.consultant.ru/link/?req=doc&amp;base=LAW&amp;n=431969&amp;dst=10038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31969" TargetMode="External"/><Relationship Id="rId14" Type="http://schemas.openxmlformats.org/officeDocument/2006/relationships/hyperlink" Target="https://login.consultant.ru/link/?req=doc&amp;base=LAW&amp;n=431969&amp;dst=100371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0;&#1086;&#1085;&#1089;&#1091;&#1083;&#1100;&#1090;&#1072;&#1085;&#1090;\2021\25.08.2021\D63CA5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9BD46-9E29-4A29-96CC-FE3B6785A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D63CA547</Template>
  <TotalTime>2</TotalTime>
  <Pages>4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8308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Гвоздицин Александр свет Геннадьевич</dc:creator>
  <cp:lastModifiedBy>Пользователь Windows</cp:lastModifiedBy>
  <cp:revision>2</cp:revision>
  <cp:lastPrinted>2024-07-15T04:52:00Z</cp:lastPrinted>
  <dcterms:created xsi:type="dcterms:W3CDTF">2024-07-18T04:52:00Z</dcterms:created>
  <dcterms:modified xsi:type="dcterms:W3CDTF">2024-07-18T04:52:00Z</dcterms:modified>
</cp:coreProperties>
</file>