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E38" w:rsidRDefault="00272E38" w:rsidP="00377F96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44"/>
        <w:gridCol w:w="515"/>
        <w:gridCol w:w="283"/>
        <w:gridCol w:w="1418"/>
        <w:gridCol w:w="1134"/>
        <w:gridCol w:w="3260"/>
        <w:gridCol w:w="2799"/>
      </w:tblGrid>
      <w:tr w:rsidR="008E2BF2" w:rsidRPr="00230936" w:rsidTr="00D56137">
        <w:tc>
          <w:tcPr>
            <w:tcW w:w="9853" w:type="dxa"/>
            <w:gridSpan w:val="7"/>
          </w:tcPr>
          <w:p w:rsidR="008E2BF2" w:rsidRPr="00230936" w:rsidRDefault="008E2BF2" w:rsidP="00D56137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ИВАНОВСКОГО</w:t>
            </w: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СЕЛЬСОВЕТА</w:t>
            </w:r>
          </w:p>
          <w:p w:rsidR="008E2BF2" w:rsidRPr="00230936" w:rsidRDefault="008E2BF2" w:rsidP="00D56137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8E2BF2" w:rsidRDefault="008E2BF2" w:rsidP="00D56137">
            <w:pPr>
              <w:rPr>
                <w:bCs/>
                <w:sz w:val="28"/>
                <w:szCs w:val="28"/>
              </w:rPr>
            </w:pPr>
          </w:p>
          <w:p w:rsidR="008E2BF2" w:rsidRPr="00230936" w:rsidRDefault="008E2BF2" w:rsidP="00D56137">
            <w:pPr>
              <w:rPr>
                <w:bCs/>
                <w:sz w:val="28"/>
                <w:szCs w:val="28"/>
              </w:rPr>
            </w:pPr>
          </w:p>
          <w:p w:rsidR="008E2BF2" w:rsidRDefault="008E2BF2" w:rsidP="00D56137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23093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8E2BF2" w:rsidRDefault="008E2BF2" w:rsidP="00D56137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  <w:p w:rsidR="008E2BF2" w:rsidRPr="00844719" w:rsidRDefault="008E2BF2" w:rsidP="00D56137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8E2BF2" w:rsidRPr="00230936" w:rsidTr="00D56137">
        <w:trPr>
          <w:trHeight w:hRule="exact" w:val="113"/>
        </w:trPr>
        <w:tc>
          <w:tcPr>
            <w:tcW w:w="9853" w:type="dxa"/>
            <w:gridSpan w:val="7"/>
          </w:tcPr>
          <w:p w:rsidR="008E2BF2" w:rsidRPr="00230936" w:rsidRDefault="008E2BF2" w:rsidP="00D5613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E2BF2" w:rsidRPr="00230936" w:rsidTr="00D56137">
        <w:trPr>
          <w:trHeight w:hRule="exact" w:val="340"/>
        </w:trPr>
        <w:tc>
          <w:tcPr>
            <w:tcW w:w="444" w:type="dxa"/>
          </w:tcPr>
          <w:p w:rsidR="008E2BF2" w:rsidRPr="00230936" w:rsidRDefault="008E2BF2" w:rsidP="00D56137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515" w:type="dxa"/>
          </w:tcPr>
          <w:p w:rsidR="008E2BF2" w:rsidRPr="00230936" w:rsidRDefault="008E2BF2" w:rsidP="00D5613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83" w:type="dxa"/>
          </w:tcPr>
          <w:p w:rsidR="008E2BF2" w:rsidRPr="00230936" w:rsidRDefault="008E2BF2" w:rsidP="00D56137">
            <w:pPr>
              <w:rPr>
                <w:bCs/>
                <w:sz w:val="28"/>
                <w:szCs w:val="28"/>
              </w:rPr>
            </w:pPr>
            <w:r w:rsidRPr="00230936"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8E2BF2" w:rsidRPr="00230936" w:rsidRDefault="008E2BF2" w:rsidP="00D5613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ноября</w:t>
            </w:r>
          </w:p>
        </w:tc>
        <w:tc>
          <w:tcPr>
            <w:tcW w:w="1134" w:type="dxa"/>
          </w:tcPr>
          <w:p w:rsidR="008E2BF2" w:rsidRPr="00230936" w:rsidRDefault="008E2BF2" w:rsidP="00D56137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3</w:t>
            </w:r>
            <w:r w:rsidRPr="0023093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60" w:type="dxa"/>
          </w:tcPr>
          <w:p w:rsidR="008E2BF2" w:rsidRPr="00230936" w:rsidRDefault="008E2BF2" w:rsidP="00D5613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с</w:t>
            </w:r>
            <w:proofErr w:type="gramStart"/>
            <w:r>
              <w:rPr>
                <w:bCs/>
                <w:sz w:val="28"/>
                <w:szCs w:val="28"/>
              </w:rPr>
              <w:t>.И</w:t>
            </w:r>
            <w:proofErr w:type="gramEnd"/>
            <w:r>
              <w:rPr>
                <w:bCs/>
                <w:sz w:val="28"/>
                <w:szCs w:val="28"/>
              </w:rPr>
              <w:t>вановка</w:t>
            </w:r>
            <w:r w:rsidRPr="00230936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2799" w:type="dxa"/>
          </w:tcPr>
          <w:p w:rsidR="008E2BF2" w:rsidRPr="00230936" w:rsidRDefault="008E2BF2" w:rsidP="00D5613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</w:t>
            </w:r>
            <w:r w:rsidRPr="00230936">
              <w:rPr>
                <w:bCs/>
                <w:sz w:val="28"/>
                <w:szCs w:val="28"/>
              </w:rPr>
              <w:t>№</w:t>
            </w:r>
            <w:r>
              <w:rPr>
                <w:bCs/>
                <w:sz w:val="28"/>
                <w:szCs w:val="28"/>
              </w:rPr>
              <w:t xml:space="preserve"> 6</w:t>
            </w:r>
          </w:p>
        </w:tc>
      </w:tr>
      <w:tr w:rsidR="008E2BF2" w:rsidRPr="00230936" w:rsidTr="00D56137">
        <w:trPr>
          <w:trHeight w:hRule="exact" w:val="340"/>
        </w:trPr>
        <w:tc>
          <w:tcPr>
            <w:tcW w:w="9853" w:type="dxa"/>
            <w:gridSpan w:val="7"/>
          </w:tcPr>
          <w:p w:rsidR="008E2BF2" w:rsidRDefault="008E2BF2" w:rsidP="00D56137">
            <w:pPr>
              <w:jc w:val="center"/>
              <w:rPr>
                <w:bCs/>
                <w:sz w:val="28"/>
                <w:szCs w:val="28"/>
              </w:rPr>
            </w:pPr>
          </w:p>
          <w:p w:rsidR="008E2BF2" w:rsidRPr="00230936" w:rsidRDefault="008E2BF2" w:rsidP="00D56137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8E2BF2" w:rsidRPr="00230936" w:rsidTr="00D56137">
        <w:tc>
          <w:tcPr>
            <w:tcW w:w="9853" w:type="dxa"/>
            <w:gridSpan w:val="7"/>
          </w:tcPr>
          <w:tbl>
            <w:tblPr>
              <w:tblpPr w:leftFromText="180" w:rightFromText="180" w:vertAnchor="text" w:horzAnchor="margin" w:tblpY="143"/>
              <w:tblW w:w="6062" w:type="dxa"/>
              <w:tblLayout w:type="fixed"/>
              <w:tblLook w:val="01E0"/>
            </w:tblPr>
            <w:tblGrid>
              <w:gridCol w:w="6062"/>
            </w:tblGrid>
            <w:tr w:rsidR="008E2BF2" w:rsidRPr="00230936" w:rsidTr="00D56137">
              <w:trPr>
                <w:trHeight w:val="1190"/>
              </w:trPr>
              <w:tc>
                <w:tcPr>
                  <w:tcW w:w="6062" w:type="dxa"/>
                </w:tcPr>
                <w:p w:rsidR="008E2BF2" w:rsidRPr="00844719" w:rsidRDefault="008E2BF2" w:rsidP="00D56137">
                  <w:pPr>
                    <w:pStyle w:val="a6"/>
                    <w:jc w:val="both"/>
                    <w:rPr>
                      <w:rFonts w:cs="Times New Roman"/>
                      <w:szCs w:val="28"/>
                    </w:rPr>
                  </w:pPr>
                  <w:r w:rsidRPr="00844719">
                    <w:rPr>
                      <w:rFonts w:cs="Times New Roman"/>
                      <w:szCs w:val="28"/>
                    </w:rPr>
                    <w:t xml:space="preserve">Об утверждении Порядка привлечения остатков средств на единый счет бюджета </w:t>
                  </w:r>
                  <w:r>
                    <w:rPr>
                      <w:rFonts w:cs="Times New Roman"/>
                      <w:szCs w:val="28"/>
                    </w:rPr>
                    <w:t>Ивановского</w:t>
                  </w:r>
                  <w:r w:rsidRPr="00844719">
                    <w:rPr>
                      <w:rFonts w:cs="Times New Roman"/>
                      <w:szCs w:val="28"/>
                    </w:rPr>
                    <w:t xml:space="preserve"> сельсовета Курьинского  района Алтайского края и возврата привлеченных средств</w:t>
                  </w:r>
                </w:p>
                <w:p w:rsidR="008E2BF2" w:rsidRPr="00BF7B93" w:rsidRDefault="008E2BF2" w:rsidP="00D56137">
                  <w:pPr>
                    <w:pStyle w:val="a6"/>
                    <w:jc w:val="both"/>
                    <w:rPr>
                      <w:rFonts w:cs="Times New Roman"/>
                      <w:szCs w:val="28"/>
                    </w:rPr>
                  </w:pPr>
                  <w:r>
                    <w:rPr>
                      <w:rFonts w:cs="Times New Roman"/>
                      <w:szCs w:val="28"/>
                    </w:rPr>
                    <w:t xml:space="preserve">       </w:t>
                  </w:r>
                </w:p>
              </w:tc>
            </w:tr>
          </w:tbl>
          <w:p w:rsidR="008E2BF2" w:rsidRPr="00230936" w:rsidRDefault="008E2BF2" w:rsidP="00D56137">
            <w:pPr>
              <w:rPr>
                <w:sz w:val="28"/>
                <w:szCs w:val="28"/>
              </w:rPr>
            </w:pPr>
          </w:p>
        </w:tc>
      </w:tr>
    </w:tbl>
    <w:p w:rsidR="008E2BF2" w:rsidRPr="00230936" w:rsidRDefault="008E2BF2" w:rsidP="008E2BF2"/>
    <w:p w:rsidR="008E2BF2" w:rsidRDefault="008E2BF2" w:rsidP="008E2BF2">
      <w:pPr>
        <w:keepNext/>
        <w:jc w:val="both"/>
        <w:outlineLvl w:val="1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9D4C19">
        <w:rPr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от 30.03.2020 №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>368 «Об утверждении Правил привлечения Федеральным казначейством остатков средств на единый счет федерального бюджета</w:t>
      </w:r>
      <w:r>
        <w:rPr>
          <w:sz w:val="28"/>
          <w:szCs w:val="28"/>
        </w:rPr>
        <w:t xml:space="preserve"> </w:t>
      </w:r>
      <w:r w:rsidRPr="009D4C19">
        <w:rPr>
          <w:sz w:val="28"/>
          <w:szCs w:val="28"/>
        </w:rPr>
        <w:t xml:space="preserve">и возврата привлеченных средств и общих требований к порядку привлечения остатков средств на единый счет бюджета субъекта Российской Федерации </w:t>
      </w:r>
      <w:r>
        <w:rPr>
          <w:sz w:val="28"/>
          <w:szCs w:val="28"/>
        </w:rPr>
        <w:t xml:space="preserve">(местного бюджета) </w:t>
      </w:r>
      <w:r w:rsidRPr="009D4C19">
        <w:rPr>
          <w:sz w:val="28"/>
          <w:szCs w:val="28"/>
        </w:rPr>
        <w:t>и возврата привлеченных</w:t>
      </w:r>
      <w:proofErr w:type="gramEnd"/>
      <w:r w:rsidRPr="009D4C19">
        <w:rPr>
          <w:sz w:val="28"/>
          <w:szCs w:val="28"/>
        </w:rPr>
        <w:t xml:space="preserve"> средств»</w:t>
      </w:r>
    </w:p>
    <w:p w:rsidR="008E2BF2" w:rsidRPr="00645725" w:rsidRDefault="008E2BF2" w:rsidP="008E2BF2">
      <w:pPr>
        <w:keepNext/>
        <w:jc w:val="both"/>
        <w:outlineLvl w:val="1"/>
        <w:rPr>
          <w:sz w:val="28"/>
          <w:szCs w:val="28"/>
        </w:rPr>
      </w:pPr>
      <w:r w:rsidRPr="00645725">
        <w:rPr>
          <w:b/>
          <w:bCs/>
          <w:sz w:val="28"/>
          <w:szCs w:val="28"/>
        </w:rPr>
        <w:t>ПОСТАНОВЛЯЮ: </w:t>
      </w:r>
    </w:p>
    <w:p w:rsidR="008E2BF2" w:rsidRDefault="008E2BF2" w:rsidP="008E2BF2">
      <w:pPr>
        <w:pStyle w:val="a6"/>
        <w:jc w:val="both"/>
        <w:rPr>
          <w:rFonts w:cs="Times New Roman"/>
          <w:szCs w:val="28"/>
        </w:rPr>
      </w:pPr>
      <w:r w:rsidRPr="00645725">
        <w:rPr>
          <w:szCs w:val="28"/>
        </w:rPr>
        <w:t xml:space="preserve">      1. </w:t>
      </w:r>
      <w:r>
        <w:rPr>
          <w:szCs w:val="28"/>
        </w:rPr>
        <w:t xml:space="preserve">  </w:t>
      </w:r>
      <w:r w:rsidRPr="009D4C19">
        <w:rPr>
          <w:rFonts w:cs="Times New Roman"/>
          <w:szCs w:val="28"/>
        </w:rPr>
        <w:t xml:space="preserve">Утвердить Порядок привлечения остатков средств на единый счет бюджета </w:t>
      </w:r>
      <w:r>
        <w:rPr>
          <w:rFonts w:cs="Times New Roman"/>
          <w:szCs w:val="28"/>
        </w:rPr>
        <w:t>Ивановского сельсовета Курьинского района Алтайского края</w:t>
      </w:r>
      <w:r w:rsidRPr="009D4C19">
        <w:rPr>
          <w:rFonts w:cs="Times New Roman"/>
          <w:szCs w:val="28"/>
        </w:rPr>
        <w:t xml:space="preserve"> и возврата привлеченных средств согласно приложению к настоящему постановлению.</w:t>
      </w:r>
    </w:p>
    <w:p w:rsidR="008E2BF2" w:rsidRPr="009D4C19" w:rsidRDefault="008E2BF2" w:rsidP="008E2BF2">
      <w:pPr>
        <w:pStyle w:val="a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</w:t>
      </w:r>
    </w:p>
    <w:p w:rsidR="008E2BF2" w:rsidRDefault="008E2BF2" w:rsidP="008E2B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Pr="009D4C19">
        <w:rPr>
          <w:sz w:val="28"/>
          <w:szCs w:val="28"/>
        </w:rPr>
        <w:t>.</w:t>
      </w:r>
      <w:r>
        <w:rPr>
          <w:sz w:val="28"/>
          <w:szCs w:val="28"/>
        </w:rPr>
        <w:t xml:space="preserve">   </w:t>
      </w:r>
      <w:r w:rsidRPr="009D4C19">
        <w:rPr>
          <w:sz w:val="28"/>
          <w:szCs w:val="28"/>
        </w:rPr>
        <w:t xml:space="preserve">Настоящее постановление вступает в силу после его опубликования </w:t>
      </w:r>
      <w:r>
        <w:rPr>
          <w:sz w:val="28"/>
          <w:szCs w:val="28"/>
        </w:rPr>
        <w:t>на официальном сайте Администрации Курьинского района Алтайского края.</w:t>
      </w:r>
    </w:p>
    <w:p w:rsidR="008E2BF2" w:rsidRPr="00645725" w:rsidRDefault="008E2BF2" w:rsidP="008E2BF2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3,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E2BF2" w:rsidRDefault="008E2BF2" w:rsidP="008E2BF2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8E2BF2" w:rsidRPr="00645725" w:rsidRDefault="008E2BF2" w:rsidP="008E2BF2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9274F">
        <w:rPr>
          <w:sz w:val="28"/>
          <w:szCs w:val="28"/>
        </w:rPr>
        <w:t xml:space="preserve"> сельсовета                                    </w:t>
      </w:r>
      <w:r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Н.А.Шатаева</w:t>
      </w:r>
      <w:proofErr w:type="spellEnd"/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rPr>
          <w:sz w:val="28"/>
          <w:szCs w:val="28"/>
        </w:rPr>
      </w:pPr>
    </w:p>
    <w:p w:rsidR="008E2BF2" w:rsidRDefault="008E2BF2" w:rsidP="008E2BF2">
      <w:pPr>
        <w:jc w:val="right"/>
      </w:pPr>
      <w:r>
        <w:rPr>
          <w:color w:val="000000"/>
        </w:rPr>
        <w:lastRenderedPageBreak/>
        <w:t>Приложение</w:t>
      </w:r>
    </w:p>
    <w:p w:rsidR="008E2BF2" w:rsidRPr="00887051" w:rsidRDefault="008E2BF2" w:rsidP="008E2BF2">
      <w:pPr>
        <w:ind w:left="5240"/>
      </w:pPr>
      <w:r>
        <w:rPr>
          <w:color w:val="000000"/>
        </w:rPr>
        <w:t xml:space="preserve">    к постановлению Администрации Ивановского сельсовета Курьинского района Алтайского края</w:t>
      </w:r>
      <w:r>
        <w:t xml:space="preserve">  </w:t>
      </w:r>
      <w:r>
        <w:rPr>
          <w:color w:val="000000"/>
        </w:rPr>
        <w:t>от_15.11. 2023 № 6</w:t>
      </w:r>
    </w:p>
    <w:p w:rsidR="008E2BF2" w:rsidRDefault="008E2BF2" w:rsidP="008E2BF2">
      <w:pPr>
        <w:tabs>
          <w:tab w:val="left" w:pos="8838"/>
        </w:tabs>
        <w:spacing w:line="280" w:lineRule="exact"/>
        <w:jc w:val="center"/>
      </w:pPr>
    </w:p>
    <w:p w:rsidR="008E2BF2" w:rsidRDefault="008E2BF2" w:rsidP="008E2BF2">
      <w:pPr>
        <w:jc w:val="center"/>
      </w:pPr>
      <w:r>
        <w:rPr>
          <w:color w:val="000000"/>
        </w:rPr>
        <w:t>Порядок</w:t>
      </w:r>
    </w:p>
    <w:p w:rsidR="008E2BF2" w:rsidRDefault="008E2BF2" w:rsidP="008E2BF2">
      <w:pPr>
        <w:spacing w:after="333"/>
        <w:jc w:val="center"/>
      </w:pPr>
      <w:r>
        <w:rPr>
          <w:color w:val="000000"/>
        </w:rPr>
        <w:t>привлечения остатков средств на единый счет Бюджета Ивановского</w:t>
      </w:r>
      <w:r>
        <w:rPr>
          <w:color w:val="000000"/>
        </w:rPr>
        <w:br/>
        <w:t>сельсовета Курьинского района Алтайского края и возврата привлеченных средств</w:t>
      </w:r>
    </w:p>
    <w:p w:rsidR="008E2BF2" w:rsidRDefault="008E2BF2" w:rsidP="008E2BF2">
      <w:pPr>
        <w:widowControl w:val="0"/>
        <w:numPr>
          <w:ilvl w:val="0"/>
          <w:numId w:val="1"/>
        </w:numPr>
        <w:tabs>
          <w:tab w:val="left" w:pos="4580"/>
        </w:tabs>
        <w:spacing w:after="304" w:line="280" w:lineRule="exact"/>
        <w:ind w:left="3860"/>
        <w:jc w:val="both"/>
      </w:pPr>
      <w:r>
        <w:rPr>
          <w:color w:val="000000"/>
        </w:rPr>
        <w:t>Общие положения</w:t>
      </w:r>
    </w:p>
    <w:p w:rsidR="008E2BF2" w:rsidRDefault="008E2BF2" w:rsidP="008E2BF2">
      <w:pPr>
        <w:widowControl w:val="0"/>
        <w:numPr>
          <w:ilvl w:val="0"/>
          <w:numId w:val="2"/>
        </w:numPr>
        <w:tabs>
          <w:tab w:val="left" w:pos="1412"/>
        </w:tabs>
        <w:spacing w:line="322" w:lineRule="exact"/>
        <w:ind w:firstLine="760"/>
        <w:jc w:val="both"/>
      </w:pPr>
      <w:r>
        <w:rPr>
          <w:color w:val="000000"/>
        </w:rPr>
        <w:t xml:space="preserve">Настоящий Порядок устанавливает условия и порядок привлечения финансовым органом Бюджета Ивановского сельсовета Курьинского района Алтайского края (далее - Финансовый орган) на единый счет Бюджета Ивановского сельсовета Курьинского района Алтайского края (далее - Бюджет) остатков средств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>:</w:t>
      </w:r>
    </w:p>
    <w:p w:rsidR="008E2BF2" w:rsidRDefault="008E2BF2" w:rsidP="008E2BF2">
      <w:pPr>
        <w:ind w:firstLine="760"/>
        <w:jc w:val="both"/>
      </w:pPr>
      <w:r>
        <w:rPr>
          <w:color w:val="000000"/>
        </w:rPr>
        <w:t xml:space="preserve">казначейском </w:t>
      </w:r>
      <w:proofErr w:type="gramStart"/>
      <w:r>
        <w:rPr>
          <w:color w:val="000000"/>
        </w:rPr>
        <w:t>счете</w:t>
      </w:r>
      <w:proofErr w:type="gramEnd"/>
      <w:r>
        <w:rPr>
          <w:color w:val="000000"/>
        </w:rPr>
        <w:t xml:space="preserve"> для осуществления и отражения операций с денежными средствами, поступающими во временное распоряжение получателей средств Бюджета № 03232643016234441700;</w:t>
      </w:r>
    </w:p>
    <w:p w:rsidR="008E2BF2" w:rsidRDefault="008E2BF2" w:rsidP="008E2BF2">
      <w:pPr>
        <w:ind w:firstLine="760"/>
        <w:jc w:val="both"/>
      </w:pPr>
      <w:r>
        <w:rPr>
          <w:color w:val="000000"/>
        </w:rPr>
        <w:t>(далее - казначейские счета), открытых Финансовому органу в Управлении Федерального казначейства по Алтайскому краю (далее - Управление), условия и порядок возврата привлеченных средств.</w:t>
      </w:r>
    </w:p>
    <w:p w:rsidR="008E2BF2" w:rsidRDefault="008E2BF2" w:rsidP="008E2BF2">
      <w:pPr>
        <w:widowControl w:val="0"/>
        <w:numPr>
          <w:ilvl w:val="0"/>
          <w:numId w:val="2"/>
        </w:numPr>
        <w:tabs>
          <w:tab w:val="left" w:pos="1412"/>
        </w:tabs>
        <w:spacing w:line="322" w:lineRule="exact"/>
        <w:ind w:firstLine="760"/>
        <w:jc w:val="both"/>
      </w:pPr>
      <w:r>
        <w:rPr>
          <w:color w:val="000000"/>
        </w:rPr>
        <w:t>Привлечение остатков средств на единый счет Бюджета осуществляется в случае прогнозирования временного кассового разрыва - недостаточности на едином счете Бюджета денежных средств, необходимых для осуществления перечислений из бюджета, а также в качестве дополнительного источника финансирования дефицита бюджета.</w:t>
      </w:r>
    </w:p>
    <w:p w:rsidR="008E2BF2" w:rsidRDefault="008E2BF2" w:rsidP="008E2BF2">
      <w:pPr>
        <w:widowControl w:val="0"/>
        <w:numPr>
          <w:ilvl w:val="0"/>
          <w:numId w:val="2"/>
        </w:numPr>
        <w:tabs>
          <w:tab w:val="left" w:pos="1412"/>
        </w:tabs>
        <w:spacing w:line="322" w:lineRule="exact"/>
        <w:ind w:firstLine="760"/>
        <w:jc w:val="both"/>
      </w:pPr>
      <w:r>
        <w:rPr>
          <w:color w:val="000000"/>
        </w:rPr>
        <w:t>Платежи с казначейских счетов, с которых осуществляется привлечение средств на единый счет Бюджета, осуществляются в срок не позднее второго рабочего дня, следующего за днем приема к исполнению распоряжений о совершении казначейских платежей.</w:t>
      </w:r>
    </w:p>
    <w:p w:rsidR="008E2BF2" w:rsidRDefault="008E2BF2" w:rsidP="008E2BF2">
      <w:pPr>
        <w:widowControl w:val="0"/>
        <w:numPr>
          <w:ilvl w:val="0"/>
          <w:numId w:val="2"/>
        </w:numPr>
        <w:spacing w:line="322" w:lineRule="exact"/>
        <w:ind w:firstLine="760"/>
        <w:jc w:val="both"/>
      </w:pPr>
      <w:r>
        <w:rPr>
          <w:color w:val="000000"/>
        </w:rPr>
        <w:t xml:space="preserve"> Финансовый орган осуществляет учет сре</w:t>
      </w:r>
      <w:proofErr w:type="gramStart"/>
      <w:r>
        <w:rPr>
          <w:color w:val="000000"/>
        </w:rPr>
        <w:t>дств в ч</w:t>
      </w:r>
      <w:proofErr w:type="gramEnd"/>
      <w:r>
        <w:rPr>
          <w:color w:val="000000"/>
        </w:rPr>
        <w:t>асти сумм, привлеченных на единый счет Бюджета с казначейских счетов и возвращенных с единого счета Бюджета на казначейские счета.</w:t>
      </w:r>
    </w:p>
    <w:p w:rsidR="008E2BF2" w:rsidRDefault="008E2BF2" w:rsidP="008E2BF2">
      <w:pPr>
        <w:widowControl w:val="0"/>
        <w:numPr>
          <w:ilvl w:val="0"/>
          <w:numId w:val="2"/>
        </w:numPr>
        <w:tabs>
          <w:tab w:val="left" w:pos="1412"/>
        </w:tabs>
        <w:spacing w:after="333" w:line="322" w:lineRule="exact"/>
        <w:ind w:firstLine="760"/>
        <w:jc w:val="both"/>
      </w:pPr>
      <w:r>
        <w:rPr>
          <w:color w:val="000000"/>
        </w:rPr>
        <w:t>Формирование распоряжения о совершении казначейских платежей, необходимого для обеспечения привлечения остатков средств на единый счет Бюджета и их возврата, осуществляется Управлением в случае передачи ему функций Финансового органа, связанных с привлечением на единый счет Бюджета и возвратом привлеченных сре</w:t>
      </w:r>
      <w:proofErr w:type="gramStart"/>
      <w:r>
        <w:rPr>
          <w:color w:val="000000"/>
        </w:rPr>
        <w:t>дств в с</w:t>
      </w:r>
      <w:proofErr w:type="gramEnd"/>
      <w:r>
        <w:rPr>
          <w:color w:val="000000"/>
        </w:rPr>
        <w:t>оответствии со статьей 220.2 Бюджетного кодекса Российской Федерации.</w:t>
      </w:r>
    </w:p>
    <w:p w:rsidR="008E2BF2" w:rsidRDefault="008E2BF2" w:rsidP="008E2BF2">
      <w:pPr>
        <w:widowControl w:val="0"/>
        <w:numPr>
          <w:ilvl w:val="0"/>
          <w:numId w:val="1"/>
        </w:numPr>
        <w:tabs>
          <w:tab w:val="left" w:pos="851"/>
        </w:tabs>
        <w:spacing w:line="280" w:lineRule="exact"/>
        <w:ind w:left="480"/>
      </w:pPr>
      <w:r>
        <w:rPr>
          <w:color w:val="000000"/>
        </w:rPr>
        <w:t>Условия и порядок привлечения остатков средств на единый счет Бюджета</w:t>
      </w:r>
    </w:p>
    <w:p w:rsidR="008E2BF2" w:rsidRDefault="008E2BF2" w:rsidP="008E2BF2">
      <w:pPr>
        <w:rPr>
          <w:sz w:val="2"/>
          <w:szCs w:val="2"/>
        </w:rPr>
        <w:sectPr w:rsidR="008E2BF2" w:rsidSect="000F19B8">
          <w:pgSz w:w="11900" w:h="16840"/>
          <w:pgMar w:top="851" w:right="567" w:bottom="851" w:left="1134" w:header="0" w:footer="6" w:gutter="0"/>
          <w:cols w:space="720"/>
          <w:noEndnote/>
          <w:docGrid w:linePitch="360"/>
        </w:sectPr>
      </w:pPr>
    </w:p>
    <w:p w:rsidR="008E2BF2" w:rsidRDefault="008E2BF2" w:rsidP="008E2BF2">
      <w:pPr>
        <w:pStyle w:val="a9"/>
        <w:framePr w:wrap="none" w:vAnchor="page" w:hAnchor="page" w:x="6160" w:y="707"/>
        <w:shd w:val="clear" w:color="auto" w:fill="auto"/>
        <w:spacing w:line="210" w:lineRule="exact"/>
      </w:pPr>
      <w:r>
        <w:rPr>
          <w:color w:val="000000"/>
        </w:rPr>
        <w:lastRenderedPageBreak/>
        <w:t>2</w:t>
      </w:r>
    </w:p>
    <w:p w:rsidR="008E2BF2" w:rsidRDefault="008E2BF2" w:rsidP="008E2BF2">
      <w:pPr>
        <w:widowControl w:val="0"/>
        <w:numPr>
          <w:ilvl w:val="0"/>
          <w:numId w:val="3"/>
        </w:numPr>
        <w:tabs>
          <w:tab w:val="left" w:pos="1276"/>
        </w:tabs>
        <w:spacing w:line="322" w:lineRule="exact"/>
        <w:ind w:firstLine="709"/>
        <w:jc w:val="both"/>
      </w:pPr>
      <w:r w:rsidRPr="003268DE">
        <w:rPr>
          <w:color w:val="000000"/>
        </w:rPr>
        <w:t xml:space="preserve">При возникновении потребности в привлечении остатков средств на единый счет Бюджета Финансовый орган направляет </w:t>
      </w:r>
      <w:proofErr w:type="gramStart"/>
      <w:r w:rsidRPr="003268DE">
        <w:rPr>
          <w:color w:val="000000"/>
        </w:rPr>
        <w:t>в Управление обращение о привлечении остатков средств на единый счет Бюджета за счет средств на казначейских счетах</w:t>
      </w:r>
      <w:proofErr w:type="gramEnd"/>
      <w:r w:rsidRPr="003268DE">
        <w:rPr>
          <w:color w:val="000000"/>
        </w:rPr>
        <w:t xml:space="preserve"> не позднее трех рабочих дней до даты начала привлечения средств.</w:t>
      </w:r>
    </w:p>
    <w:p w:rsidR="008E2BF2" w:rsidRDefault="008E2BF2" w:rsidP="008E2BF2">
      <w:pPr>
        <w:widowControl w:val="0"/>
        <w:numPr>
          <w:ilvl w:val="0"/>
          <w:numId w:val="3"/>
        </w:numPr>
        <w:tabs>
          <w:tab w:val="left" w:pos="1405"/>
        </w:tabs>
        <w:spacing w:line="322" w:lineRule="exact"/>
        <w:ind w:firstLine="760"/>
        <w:jc w:val="both"/>
      </w:pPr>
      <w:r>
        <w:rPr>
          <w:color w:val="000000"/>
        </w:rP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</w:t>
      </w:r>
      <w:proofErr w:type="gramStart"/>
      <w:r>
        <w:rPr>
          <w:color w:val="000000"/>
        </w:rPr>
        <w:t>дств дл</w:t>
      </w:r>
      <w:proofErr w:type="gramEnd"/>
      <w:r>
        <w:rPr>
          <w:color w:val="000000"/>
        </w:rPr>
        <w:t>я осуществления выплат с соответствующего казначейского счета в рабочий день, следующий за днем привлечения средств.</w:t>
      </w:r>
    </w:p>
    <w:p w:rsidR="008E2BF2" w:rsidRDefault="008E2BF2" w:rsidP="008E2BF2">
      <w:pPr>
        <w:widowControl w:val="0"/>
        <w:numPr>
          <w:ilvl w:val="0"/>
          <w:numId w:val="3"/>
        </w:numPr>
        <w:tabs>
          <w:tab w:val="left" w:pos="1405"/>
        </w:tabs>
        <w:spacing w:after="333" w:line="322" w:lineRule="exact"/>
        <w:ind w:firstLine="760"/>
        <w:jc w:val="both"/>
      </w:pPr>
      <w:r>
        <w:rPr>
          <w:color w:val="000000"/>
        </w:rPr>
        <w:t>Для привлечения средств Управление формирует распоряжение о совершении казначейского платежа не позднее 16 часов местного времени (в дни, непосредственно предшествующие выходным и нерабочим праздничным дням, - до 15 часов местного времени) текущего дня.</w:t>
      </w:r>
    </w:p>
    <w:p w:rsidR="008E2BF2" w:rsidRDefault="008E2BF2" w:rsidP="008E2BF2">
      <w:pPr>
        <w:widowControl w:val="0"/>
        <w:numPr>
          <w:ilvl w:val="0"/>
          <w:numId w:val="1"/>
        </w:numPr>
        <w:tabs>
          <w:tab w:val="left" w:pos="2625"/>
        </w:tabs>
        <w:spacing w:after="299" w:line="280" w:lineRule="exact"/>
        <w:ind w:left="1900"/>
        <w:jc w:val="both"/>
      </w:pPr>
      <w:r>
        <w:rPr>
          <w:color w:val="000000"/>
        </w:rPr>
        <w:t>Условия и порядок возврата привлеченных средств</w:t>
      </w:r>
    </w:p>
    <w:p w:rsidR="008E2BF2" w:rsidRDefault="008E2BF2" w:rsidP="008E2BF2">
      <w:pPr>
        <w:widowControl w:val="0"/>
        <w:numPr>
          <w:ilvl w:val="0"/>
          <w:numId w:val="4"/>
        </w:numPr>
        <w:tabs>
          <w:tab w:val="left" w:pos="1405"/>
        </w:tabs>
        <w:spacing w:line="322" w:lineRule="exact"/>
        <w:ind w:firstLine="760"/>
        <w:jc w:val="both"/>
      </w:pPr>
      <w:r>
        <w:rPr>
          <w:color w:val="000000"/>
        </w:rPr>
        <w:t>Условием для возврата остатков средств с единого счета Бюджета является недостаточность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 w:rsidR="008E2BF2" w:rsidRDefault="008E2BF2" w:rsidP="008E2BF2">
      <w:pPr>
        <w:widowControl w:val="0"/>
        <w:numPr>
          <w:ilvl w:val="0"/>
          <w:numId w:val="4"/>
        </w:numPr>
        <w:tabs>
          <w:tab w:val="left" w:pos="1405"/>
        </w:tabs>
        <w:spacing w:line="322" w:lineRule="exact"/>
        <w:ind w:firstLine="760"/>
        <w:jc w:val="both"/>
      </w:pPr>
      <w:r>
        <w:rPr>
          <w:color w:val="000000"/>
        </w:rPr>
        <w:t>Возврат остатков средств осуществляется с единого счета Бюджета на казначейский счет, с которого они были ранее перечислены, 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платежей.</w:t>
      </w:r>
    </w:p>
    <w:p w:rsidR="008E2BF2" w:rsidRDefault="008E2BF2" w:rsidP="008E2BF2">
      <w:pPr>
        <w:widowControl w:val="0"/>
        <w:numPr>
          <w:ilvl w:val="0"/>
          <w:numId w:val="4"/>
        </w:numPr>
        <w:tabs>
          <w:tab w:val="left" w:pos="1405"/>
        </w:tabs>
        <w:spacing w:line="322" w:lineRule="exact"/>
        <w:ind w:firstLine="760"/>
        <w:jc w:val="both"/>
      </w:pPr>
      <w:r>
        <w:rPr>
          <w:color w:val="000000"/>
        </w:rPr>
        <w:t>Объем средств, подлежащих возврату на соответствующий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требования, установленного в пункте 3.4 Порядка.</w:t>
      </w:r>
    </w:p>
    <w:p w:rsidR="008E2BF2" w:rsidRDefault="008E2BF2" w:rsidP="008E2BF2">
      <w:pPr>
        <w:widowControl w:val="0"/>
        <w:numPr>
          <w:ilvl w:val="0"/>
          <w:numId w:val="4"/>
        </w:numPr>
        <w:tabs>
          <w:tab w:val="left" w:pos="1405"/>
        </w:tabs>
        <w:spacing w:line="322" w:lineRule="exact"/>
        <w:ind w:firstLine="760"/>
        <w:jc w:val="both"/>
      </w:pPr>
      <w:r>
        <w:rPr>
          <w:color w:val="000000"/>
        </w:rPr>
        <w:t>Перечисление средств с единого счета Бюджета на соответствующий казначейский счет осуществляется в пределах суммы, не превышающей разницу между объемом средств, поступивших с казначейского счета на единый счет Бюджета, и объемом средств, перечисленных с единого счета Бюджета на казначейский счет.</w:t>
      </w:r>
    </w:p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Default="00272E38" w:rsidP="00377F96"/>
    <w:p w:rsidR="00272E38" w:rsidRPr="00377F96" w:rsidRDefault="00272E38" w:rsidP="00377F96"/>
    <w:sectPr w:rsidR="00272E38" w:rsidRPr="00377F96" w:rsidSect="000A23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A3786"/>
    <w:multiLevelType w:val="multilevel"/>
    <w:tmpl w:val="B476B4B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663AB7"/>
    <w:multiLevelType w:val="multilevel"/>
    <w:tmpl w:val="63C4BEC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2517BB"/>
    <w:multiLevelType w:val="multilevel"/>
    <w:tmpl w:val="077688C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B0E2025"/>
    <w:multiLevelType w:val="multilevel"/>
    <w:tmpl w:val="C742DE7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7C64"/>
    <w:rsid w:val="00023BE1"/>
    <w:rsid w:val="000A2378"/>
    <w:rsid w:val="001C076B"/>
    <w:rsid w:val="00224854"/>
    <w:rsid w:val="00272E38"/>
    <w:rsid w:val="002A57B5"/>
    <w:rsid w:val="002D3F0D"/>
    <w:rsid w:val="00377F96"/>
    <w:rsid w:val="003A157E"/>
    <w:rsid w:val="00405E9A"/>
    <w:rsid w:val="004E36C5"/>
    <w:rsid w:val="00524A06"/>
    <w:rsid w:val="005F7550"/>
    <w:rsid w:val="007052AB"/>
    <w:rsid w:val="007B347E"/>
    <w:rsid w:val="007C7BB0"/>
    <w:rsid w:val="008467F8"/>
    <w:rsid w:val="0086610A"/>
    <w:rsid w:val="008E2BF2"/>
    <w:rsid w:val="00923245"/>
    <w:rsid w:val="00A011C2"/>
    <w:rsid w:val="00B80360"/>
    <w:rsid w:val="00BC76B4"/>
    <w:rsid w:val="00C14B4B"/>
    <w:rsid w:val="00C3558D"/>
    <w:rsid w:val="00C55CC8"/>
    <w:rsid w:val="00CC6A69"/>
    <w:rsid w:val="00E7237F"/>
    <w:rsid w:val="00F27C64"/>
    <w:rsid w:val="00F47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7C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"/>
    <w:basedOn w:val="a0"/>
    <w:rsid w:val="00377F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8E2BF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a4">
    <w:name w:val="Plain Text"/>
    <w:basedOn w:val="a"/>
    <w:link w:val="a5"/>
    <w:rsid w:val="008E2BF2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8E2B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link w:val="a7"/>
    <w:uiPriority w:val="1"/>
    <w:qFormat/>
    <w:rsid w:val="008E2BF2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Normal">
    <w:name w:val="ConsNormal"/>
    <w:rsid w:val="008E2BF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8E2BF2"/>
    <w:rPr>
      <w:rFonts w:ascii="Times New Roman" w:hAnsi="Times New Roman"/>
      <w:sz w:val="28"/>
    </w:rPr>
  </w:style>
  <w:style w:type="character" w:customStyle="1" w:styleId="a8">
    <w:name w:val="Колонтитул_"/>
    <w:basedOn w:val="a0"/>
    <w:link w:val="a9"/>
    <w:rsid w:val="008E2BF2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a9">
    <w:name w:val="Колонтитул"/>
    <w:basedOn w:val="a"/>
    <w:link w:val="a8"/>
    <w:rsid w:val="008E2BF2"/>
    <w:pPr>
      <w:widowControl w:val="0"/>
      <w:shd w:val="clear" w:color="auto" w:fill="FFFFFF"/>
      <w:spacing w:line="0" w:lineRule="atLeast"/>
    </w:pPr>
    <w:rPr>
      <w:b/>
      <w:bCs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Ивановка1</dc:creator>
  <cp:lastModifiedBy>User</cp:lastModifiedBy>
  <cp:revision>2</cp:revision>
  <cp:lastPrinted>2023-11-17T07:23:00Z</cp:lastPrinted>
  <dcterms:created xsi:type="dcterms:W3CDTF">2024-01-22T04:45:00Z</dcterms:created>
  <dcterms:modified xsi:type="dcterms:W3CDTF">2024-01-22T04:45:00Z</dcterms:modified>
</cp:coreProperties>
</file>