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226074" w:rsidRPr="00C54674" w:rsidTr="00D56CFD">
        <w:trPr>
          <w:trHeight w:val="8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26074" w:rsidRDefault="00226074" w:rsidP="00D56CFD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226074" w:rsidRPr="006765A5" w:rsidRDefault="00226074" w:rsidP="00D56CFD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  <w:p w:rsidR="00226074" w:rsidRDefault="00226074" w:rsidP="00D56CFD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226074" w:rsidRPr="00C54674" w:rsidRDefault="00226074" w:rsidP="00D56CFD">
            <w:pPr>
              <w:jc w:val="center"/>
              <w:rPr>
                <w:sz w:val="28"/>
                <w:szCs w:val="28"/>
              </w:rPr>
            </w:pPr>
          </w:p>
        </w:tc>
      </w:tr>
      <w:tr w:rsidR="00226074" w:rsidRPr="00C54674" w:rsidTr="00D56CFD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26074" w:rsidRPr="00C54674" w:rsidTr="00D56CFD">
        <w:trPr>
          <w:trHeight w:hRule="exact" w:val="34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6074" w:rsidRPr="00C54674" w:rsidRDefault="00226074" w:rsidP="00D56CF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226074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22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6074" w:rsidRPr="00C54674" w:rsidRDefault="00D3530D" w:rsidP="00D56CF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226074" w:rsidRPr="00C54674" w:rsidTr="00D56CFD">
        <w:trPr>
          <w:trHeight w:hRule="exact" w:val="113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226074" w:rsidRPr="00C54674" w:rsidTr="00D56CFD">
        <w:trPr>
          <w:trHeight w:hRule="exact" w:val="340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226074" w:rsidRPr="00C54674" w:rsidTr="00D56CFD">
        <w:trPr>
          <w:trHeight w:hRule="exact" w:val="113"/>
        </w:trPr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226074" w:rsidRPr="00C54674" w:rsidTr="00D56CFD">
        <w:tc>
          <w:tcPr>
            <w:tcW w:w="95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26074" w:rsidRPr="00C54674" w:rsidRDefault="00226074" w:rsidP="00D56CFD">
            <w:pPr>
              <w:jc w:val="center"/>
              <w:rPr>
                <w:sz w:val="28"/>
                <w:szCs w:val="28"/>
              </w:rPr>
            </w:pPr>
          </w:p>
        </w:tc>
      </w:tr>
    </w:tbl>
    <w:p w:rsidR="0080298E" w:rsidRDefault="00EE67E6" w:rsidP="00801FA7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Pr="00801FA7" w:rsidRDefault="00801FA7" w:rsidP="00801FA7">
      <w:pPr>
        <w:jc w:val="both"/>
        <w:rPr>
          <w:sz w:val="28"/>
          <w:szCs w:val="28"/>
        </w:rPr>
      </w:pPr>
      <w:r w:rsidRPr="005F7567">
        <w:rPr>
          <w:sz w:val="28"/>
          <w:szCs w:val="28"/>
        </w:rPr>
        <w:t>О внесении изменений в Правила благоустройства территории муниц</w:t>
      </w:r>
      <w:r w:rsidR="004B353E" w:rsidRPr="005F7567">
        <w:rPr>
          <w:sz w:val="28"/>
          <w:szCs w:val="28"/>
        </w:rPr>
        <w:t xml:space="preserve">ипального образования </w:t>
      </w:r>
      <w:r w:rsidR="00226074" w:rsidRPr="005F7567">
        <w:rPr>
          <w:sz w:val="28"/>
          <w:szCs w:val="28"/>
        </w:rPr>
        <w:t>Краснознаменский</w:t>
      </w:r>
      <w:r w:rsidRPr="005F7567">
        <w:rPr>
          <w:sz w:val="28"/>
          <w:szCs w:val="28"/>
        </w:rPr>
        <w:t xml:space="preserve"> сельсовет Курьинского района Алтайского края, утвержденные</w:t>
      </w:r>
      <w:r w:rsidR="004B353E" w:rsidRPr="005F7567">
        <w:rPr>
          <w:sz w:val="28"/>
          <w:szCs w:val="28"/>
        </w:rPr>
        <w:t xml:space="preserve"> решением </w:t>
      </w:r>
      <w:r w:rsidR="00226074" w:rsidRPr="005F7567">
        <w:rPr>
          <w:sz w:val="28"/>
          <w:szCs w:val="28"/>
        </w:rPr>
        <w:t>Краснознаменского</w:t>
      </w:r>
      <w:r w:rsidR="004B353E" w:rsidRPr="005F7567">
        <w:rPr>
          <w:sz w:val="28"/>
          <w:szCs w:val="28"/>
        </w:rPr>
        <w:t xml:space="preserve"> сельского Совета </w:t>
      </w:r>
      <w:r w:rsidRPr="005F7567">
        <w:rPr>
          <w:sz w:val="28"/>
          <w:szCs w:val="28"/>
        </w:rPr>
        <w:t xml:space="preserve"> депутатов от</w:t>
      </w:r>
      <w:r w:rsidR="004B353E" w:rsidRPr="005F7567">
        <w:rPr>
          <w:sz w:val="28"/>
          <w:szCs w:val="28"/>
        </w:rPr>
        <w:t xml:space="preserve"> </w:t>
      </w:r>
      <w:r w:rsidR="00226074" w:rsidRPr="005F7567">
        <w:rPr>
          <w:sz w:val="28"/>
          <w:szCs w:val="28"/>
        </w:rPr>
        <w:t>25.09.2019</w:t>
      </w:r>
      <w:r w:rsidR="004B353E" w:rsidRPr="005F7567">
        <w:rPr>
          <w:sz w:val="28"/>
          <w:szCs w:val="28"/>
        </w:rPr>
        <w:t>г</w:t>
      </w:r>
      <w:r w:rsidR="004B353E">
        <w:rPr>
          <w:sz w:val="28"/>
          <w:szCs w:val="28"/>
        </w:rPr>
        <w:t xml:space="preserve"> 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протест п</w:t>
      </w:r>
      <w:r w:rsidR="007278CC">
        <w:rPr>
          <w:sz w:val="28"/>
          <w:szCs w:val="28"/>
        </w:rPr>
        <w:t>рокурора Курьинского района от 28</w:t>
      </w:r>
      <w:r>
        <w:rPr>
          <w:sz w:val="28"/>
          <w:szCs w:val="28"/>
        </w:rPr>
        <w:t>.0</w:t>
      </w:r>
      <w:r w:rsidR="007278CC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7278CC">
        <w:rPr>
          <w:sz w:val="28"/>
          <w:szCs w:val="28"/>
        </w:rPr>
        <w:t>2</w:t>
      </w:r>
      <w:r>
        <w:rPr>
          <w:sz w:val="28"/>
          <w:szCs w:val="28"/>
        </w:rPr>
        <w:t xml:space="preserve"> № 02-33-202</w:t>
      </w:r>
      <w:r w:rsidR="007278CC">
        <w:rPr>
          <w:sz w:val="28"/>
          <w:szCs w:val="28"/>
        </w:rPr>
        <w:t>2/6</w:t>
      </w:r>
      <w:r w:rsidR="004B353E">
        <w:rPr>
          <w:sz w:val="28"/>
          <w:szCs w:val="28"/>
        </w:rPr>
        <w:t xml:space="preserve">5, на решение </w:t>
      </w:r>
      <w:r w:rsidR="00226074">
        <w:rPr>
          <w:sz w:val="28"/>
          <w:szCs w:val="28"/>
        </w:rPr>
        <w:t>Краснознаменского</w:t>
      </w:r>
      <w:r w:rsidR="004B353E">
        <w:rPr>
          <w:sz w:val="28"/>
          <w:szCs w:val="28"/>
        </w:rPr>
        <w:t xml:space="preserve"> сельского Совета </w:t>
      </w:r>
      <w:r>
        <w:rPr>
          <w:sz w:val="28"/>
          <w:szCs w:val="28"/>
        </w:rPr>
        <w:t xml:space="preserve"> депутатов от </w:t>
      </w:r>
      <w:r w:rsidR="008942EB">
        <w:rPr>
          <w:sz w:val="28"/>
          <w:szCs w:val="28"/>
        </w:rPr>
        <w:t>25.09.2019</w:t>
      </w:r>
      <w:r>
        <w:rPr>
          <w:sz w:val="28"/>
          <w:szCs w:val="28"/>
        </w:rPr>
        <w:t xml:space="preserve"> № </w:t>
      </w:r>
      <w:r w:rsidR="008942EB">
        <w:rPr>
          <w:sz w:val="28"/>
          <w:szCs w:val="28"/>
        </w:rPr>
        <w:t>8</w:t>
      </w:r>
      <w:r>
        <w:rPr>
          <w:sz w:val="28"/>
          <w:szCs w:val="28"/>
        </w:rPr>
        <w:t xml:space="preserve"> «Об утверждении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 w:rsidR="004B353E">
        <w:rPr>
          <w:sz w:val="28"/>
          <w:szCs w:val="28"/>
        </w:rPr>
        <w:t xml:space="preserve">ипального образования </w:t>
      </w:r>
      <w:r w:rsidR="00226074">
        <w:rPr>
          <w:sz w:val="28"/>
          <w:szCs w:val="28"/>
        </w:rPr>
        <w:t>Краснознаменский</w:t>
      </w:r>
      <w:r w:rsidRPr="00801FA7">
        <w:rPr>
          <w:sz w:val="28"/>
          <w:szCs w:val="28"/>
        </w:rPr>
        <w:t xml:space="preserve"> сельсовет Курьинского района Алтайского края</w:t>
      </w:r>
      <w:r>
        <w:rPr>
          <w:sz w:val="28"/>
          <w:szCs w:val="28"/>
        </w:rPr>
        <w:t xml:space="preserve">», руководствуясь </w:t>
      </w:r>
      <w:r w:rsidR="00E65BDF">
        <w:rPr>
          <w:sz w:val="28"/>
          <w:szCs w:val="28"/>
        </w:rPr>
        <w:t xml:space="preserve"> частью 4 статьи 7</w:t>
      </w:r>
      <w:r w:rsidR="00E65BDF" w:rsidRPr="00CC22F1">
        <w:rPr>
          <w:sz w:val="28"/>
          <w:szCs w:val="28"/>
        </w:rPr>
        <w:t xml:space="preserve"> Федеральн</w:t>
      </w:r>
      <w:r w:rsidR="00E65BDF">
        <w:rPr>
          <w:sz w:val="28"/>
          <w:szCs w:val="28"/>
        </w:rPr>
        <w:t>ого</w:t>
      </w:r>
      <w:r w:rsidR="00E65BDF" w:rsidRPr="00CC22F1">
        <w:rPr>
          <w:sz w:val="28"/>
          <w:szCs w:val="28"/>
        </w:rPr>
        <w:t xml:space="preserve"> закон</w:t>
      </w:r>
      <w:r w:rsidR="00E65BDF">
        <w:rPr>
          <w:sz w:val="28"/>
          <w:szCs w:val="28"/>
        </w:rPr>
        <w:t>а</w:t>
      </w:r>
      <w:r w:rsidR="00E65BDF"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E65BDF" w:rsidRPr="00CC22F1">
        <w:rPr>
          <w:rFonts w:eastAsia="Calibri"/>
          <w:sz w:val="28"/>
          <w:szCs w:val="28"/>
        </w:rPr>
        <w:t>О содержании правил благоустройства</w:t>
      </w:r>
      <w:proofErr w:type="gramEnd"/>
      <w:r w:rsidR="00E65BDF" w:rsidRPr="00CC22F1">
        <w:rPr>
          <w:rFonts w:eastAsia="Calibri"/>
          <w:sz w:val="28"/>
          <w:szCs w:val="28"/>
        </w:rPr>
        <w:t xml:space="preserve"> территории муниципального образования в Алтайском крае</w:t>
      </w:r>
      <w:r w:rsidR="00E65BDF" w:rsidRPr="00CC22F1">
        <w:rPr>
          <w:sz w:val="28"/>
          <w:szCs w:val="28"/>
        </w:rPr>
        <w:t xml:space="preserve">», Уставом муниципального образования </w:t>
      </w:r>
      <w:r w:rsidR="00226074">
        <w:rPr>
          <w:sz w:val="28"/>
          <w:szCs w:val="28"/>
        </w:rPr>
        <w:t>Краснознаменский</w:t>
      </w:r>
      <w:r w:rsidR="00E65BDF" w:rsidRPr="00CC22F1">
        <w:rPr>
          <w:sz w:val="28"/>
          <w:szCs w:val="28"/>
        </w:rPr>
        <w:t xml:space="preserve"> сельсовет </w:t>
      </w:r>
      <w:r w:rsidR="00E65BDF">
        <w:rPr>
          <w:sz w:val="28"/>
          <w:szCs w:val="28"/>
        </w:rPr>
        <w:t>Курьи</w:t>
      </w:r>
      <w:r w:rsidR="00E65BDF" w:rsidRPr="00CC22F1">
        <w:rPr>
          <w:sz w:val="28"/>
          <w:szCs w:val="28"/>
        </w:rPr>
        <w:t>нского района Алтайского края</w:t>
      </w:r>
      <w:r>
        <w:rPr>
          <w:sz w:val="28"/>
          <w:szCs w:val="28"/>
        </w:rPr>
        <w:t xml:space="preserve">, </w:t>
      </w:r>
      <w:r w:rsidR="00226074">
        <w:rPr>
          <w:sz w:val="28"/>
          <w:szCs w:val="28"/>
        </w:rPr>
        <w:t>Краснознаменский</w:t>
      </w:r>
      <w:r w:rsidR="00E65BDF">
        <w:rPr>
          <w:sz w:val="28"/>
          <w:szCs w:val="28"/>
        </w:rPr>
        <w:t xml:space="preserve"> </w:t>
      </w:r>
      <w:r w:rsidR="004B353E">
        <w:rPr>
          <w:sz w:val="28"/>
          <w:szCs w:val="28"/>
        </w:rPr>
        <w:t xml:space="preserve">сельский Совет </w:t>
      </w:r>
      <w:r>
        <w:rPr>
          <w:sz w:val="28"/>
          <w:szCs w:val="28"/>
        </w:rPr>
        <w:t xml:space="preserve"> депутатов РЕШИЛ: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Протест п</w:t>
      </w:r>
      <w:r w:rsidR="007278CC">
        <w:rPr>
          <w:sz w:val="28"/>
          <w:szCs w:val="28"/>
        </w:rPr>
        <w:t>рокурора Курьинского района от 22</w:t>
      </w:r>
      <w:r>
        <w:rPr>
          <w:sz w:val="28"/>
          <w:szCs w:val="28"/>
        </w:rPr>
        <w:t>.0</w:t>
      </w:r>
      <w:r w:rsidR="007278CC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7278CC">
        <w:rPr>
          <w:sz w:val="28"/>
          <w:szCs w:val="28"/>
        </w:rPr>
        <w:t>2№ 02-33-2020/6</w:t>
      </w:r>
      <w:r w:rsidR="00BE04AF">
        <w:rPr>
          <w:sz w:val="28"/>
          <w:szCs w:val="28"/>
        </w:rPr>
        <w:t xml:space="preserve">9 </w:t>
      </w:r>
      <w:r>
        <w:rPr>
          <w:sz w:val="28"/>
          <w:szCs w:val="28"/>
        </w:rPr>
        <w:t>удовлетворить.</w:t>
      </w:r>
    </w:p>
    <w:p w:rsidR="00801FA7" w:rsidRDefault="00801FA7" w:rsidP="00801F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 w:rsidR="004B353E">
        <w:rPr>
          <w:sz w:val="28"/>
          <w:szCs w:val="28"/>
        </w:rPr>
        <w:t xml:space="preserve">ипального образования </w:t>
      </w:r>
      <w:r w:rsidR="00226074">
        <w:rPr>
          <w:sz w:val="28"/>
          <w:szCs w:val="28"/>
        </w:rPr>
        <w:t>Краснознаменский</w:t>
      </w:r>
      <w:r w:rsidRPr="00801FA7">
        <w:rPr>
          <w:sz w:val="28"/>
          <w:szCs w:val="28"/>
        </w:rPr>
        <w:t xml:space="preserve">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="004B353E">
        <w:rPr>
          <w:sz w:val="28"/>
          <w:szCs w:val="28"/>
        </w:rPr>
        <w:t xml:space="preserve"> решением </w:t>
      </w:r>
      <w:r w:rsidR="00226074">
        <w:rPr>
          <w:sz w:val="28"/>
          <w:szCs w:val="28"/>
        </w:rPr>
        <w:t>Краснознаменского</w:t>
      </w:r>
      <w:r w:rsidR="004B353E">
        <w:rPr>
          <w:sz w:val="28"/>
          <w:szCs w:val="28"/>
        </w:rPr>
        <w:t xml:space="preserve"> сельского Совета </w:t>
      </w:r>
      <w:r w:rsidRPr="00801FA7">
        <w:rPr>
          <w:sz w:val="28"/>
          <w:szCs w:val="28"/>
        </w:rPr>
        <w:t xml:space="preserve"> депутатов от </w:t>
      </w:r>
      <w:r w:rsidR="00BE04AF">
        <w:rPr>
          <w:sz w:val="28"/>
          <w:szCs w:val="28"/>
        </w:rPr>
        <w:t>25.09.2019</w:t>
      </w:r>
      <w:r w:rsidRPr="00801FA7">
        <w:rPr>
          <w:sz w:val="28"/>
          <w:szCs w:val="28"/>
        </w:rPr>
        <w:t xml:space="preserve"> № </w:t>
      </w:r>
      <w:r w:rsidR="00BE04AF">
        <w:rPr>
          <w:sz w:val="28"/>
          <w:szCs w:val="28"/>
        </w:rPr>
        <w:t>8</w:t>
      </w:r>
      <w:r>
        <w:rPr>
          <w:sz w:val="28"/>
          <w:szCs w:val="28"/>
        </w:rPr>
        <w:t xml:space="preserve"> (прилагаются).</w:t>
      </w:r>
    </w:p>
    <w:p w:rsidR="00EE67E6" w:rsidRPr="008D2894" w:rsidRDefault="00EE67E6" w:rsidP="00801FA7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>3  ст.18 и  ст. 20 считать утратившими силу.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Обнародовать настоящее решение в установленном порядке.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246D45">
      <w:pPr>
        <w:rPr>
          <w:sz w:val="28"/>
          <w:szCs w:val="28"/>
        </w:rPr>
      </w:pPr>
    </w:p>
    <w:p w:rsidR="00801FA7" w:rsidRDefault="00801FA7" w:rsidP="00801FA7">
      <w:pPr>
        <w:keepNext/>
        <w:ind w:firstLine="709"/>
        <w:jc w:val="both"/>
        <w:rPr>
          <w:sz w:val="28"/>
          <w:szCs w:val="28"/>
        </w:rPr>
      </w:pPr>
    </w:p>
    <w:p w:rsidR="004B168F" w:rsidRDefault="00EE67E6" w:rsidP="00BE04AF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B168F">
        <w:rPr>
          <w:rFonts w:ascii="Times New Roman" w:hAnsi="Times New Roman" w:cs="Times New Roman"/>
          <w:sz w:val="28"/>
          <w:szCs w:val="28"/>
        </w:rPr>
        <w:t>Глава сельсовета</w:t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BE04AF">
        <w:rPr>
          <w:rFonts w:ascii="Times New Roman" w:hAnsi="Times New Roman" w:cs="Times New Roman"/>
          <w:sz w:val="28"/>
          <w:szCs w:val="28"/>
        </w:rPr>
        <w:t>Л.Г. Балахнина</w:t>
      </w:r>
    </w:p>
    <w:p w:rsidR="00246D45" w:rsidRDefault="00246D45" w:rsidP="00BE04AF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lastRenderedPageBreak/>
        <w:t xml:space="preserve">Изменения в Правила благоустройства территории муниципального образования </w:t>
      </w:r>
      <w:r w:rsidR="004B353E">
        <w:rPr>
          <w:rFonts w:ascii="Times New Roman" w:hAnsi="Times New Roman" w:cs="Times New Roman"/>
          <w:sz w:val="28"/>
          <w:szCs w:val="28"/>
        </w:rPr>
        <w:t xml:space="preserve"> </w:t>
      </w:r>
      <w:r w:rsidR="00226074">
        <w:rPr>
          <w:rFonts w:ascii="Times New Roman" w:hAnsi="Times New Roman" w:cs="Times New Roman"/>
          <w:sz w:val="28"/>
          <w:szCs w:val="28"/>
        </w:rPr>
        <w:t>Краснознаменский</w:t>
      </w:r>
      <w:r w:rsidRPr="00801FA7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края, у</w:t>
      </w:r>
      <w:r w:rsidR="004B353E">
        <w:rPr>
          <w:rFonts w:ascii="Times New Roman" w:hAnsi="Times New Roman" w:cs="Times New Roman"/>
          <w:sz w:val="28"/>
          <w:szCs w:val="28"/>
        </w:rPr>
        <w:t xml:space="preserve">твержденные решением </w:t>
      </w:r>
      <w:r w:rsidR="00226074">
        <w:rPr>
          <w:rFonts w:ascii="Times New Roman" w:hAnsi="Times New Roman" w:cs="Times New Roman"/>
          <w:sz w:val="28"/>
          <w:szCs w:val="28"/>
        </w:rPr>
        <w:t>Краснознаменского</w:t>
      </w:r>
      <w:r w:rsidR="004B353E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r w:rsidRPr="00801FA7">
        <w:rPr>
          <w:rFonts w:ascii="Times New Roman" w:hAnsi="Times New Roman" w:cs="Times New Roman"/>
          <w:sz w:val="28"/>
          <w:szCs w:val="28"/>
        </w:rPr>
        <w:t xml:space="preserve"> депутатов от </w:t>
      </w:r>
      <w:r w:rsidR="00246D45">
        <w:rPr>
          <w:rFonts w:ascii="Times New Roman" w:hAnsi="Times New Roman" w:cs="Times New Roman"/>
          <w:sz w:val="28"/>
          <w:szCs w:val="28"/>
        </w:rPr>
        <w:t>25.09.2019</w:t>
      </w:r>
      <w:r w:rsidRPr="00801FA7">
        <w:rPr>
          <w:rFonts w:ascii="Times New Roman" w:hAnsi="Times New Roman" w:cs="Times New Roman"/>
          <w:sz w:val="28"/>
          <w:szCs w:val="28"/>
        </w:rPr>
        <w:t xml:space="preserve"> № </w:t>
      </w:r>
      <w:r w:rsidR="00246D45">
        <w:rPr>
          <w:rFonts w:ascii="Times New Roman" w:hAnsi="Times New Roman" w:cs="Times New Roman"/>
          <w:sz w:val="28"/>
          <w:szCs w:val="28"/>
        </w:rPr>
        <w:t>8</w:t>
      </w:r>
      <w:r w:rsidR="004B35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1FA7" w:rsidRP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Pr="00D547D2" w:rsidRDefault="00801FA7" w:rsidP="00801FA7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246D45" w:rsidRDefault="00226074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Краснознаменского</w:t>
      </w:r>
      <w:r w:rsidR="00801FA7"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801FA7" w:rsidRDefault="00801FA7" w:rsidP="00246D4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</w:t>
      </w:r>
      <w:r w:rsidR="00246D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депутатов</w:t>
      </w:r>
    </w:p>
    <w:p w:rsidR="00801FA7" w:rsidRDefault="004B353E" w:rsidP="004B353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246D4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01FA7">
        <w:rPr>
          <w:rFonts w:ascii="Times New Roman" w:hAnsi="Times New Roman" w:cs="Times New Roman"/>
          <w:sz w:val="28"/>
          <w:szCs w:val="28"/>
        </w:rPr>
        <w:t>от</w:t>
      </w:r>
      <w:r w:rsidR="00F07E9D">
        <w:rPr>
          <w:rFonts w:ascii="Times New Roman" w:hAnsi="Times New Roman" w:cs="Times New Roman"/>
          <w:sz w:val="28"/>
          <w:szCs w:val="28"/>
        </w:rPr>
        <w:t xml:space="preserve"> </w:t>
      </w:r>
      <w:r w:rsidR="00246D45">
        <w:rPr>
          <w:rFonts w:ascii="Times New Roman" w:hAnsi="Times New Roman" w:cs="Times New Roman"/>
          <w:sz w:val="28"/>
          <w:szCs w:val="28"/>
        </w:rPr>
        <w:t>05.10.2022</w:t>
      </w:r>
      <w:r w:rsidR="00FA0474">
        <w:rPr>
          <w:rFonts w:ascii="Times New Roman" w:hAnsi="Times New Roman" w:cs="Times New Roman"/>
          <w:sz w:val="28"/>
          <w:szCs w:val="28"/>
        </w:rPr>
        <w:t xml:space="preserve"> №</w:t>
      </w:r>
      <w:r w:rsidR="00246D45">
        <w:rPr>
          <w:rFonts w:ascii="Times New Roman" w:hAnsi="Times New Roman" w:cs="Times New Roman"/>
          <w:sz w:val="28"/>
          <w:szCs w:val="28"/>
        </w:rPr>
        <w:t xml:space="preserve"> 11</w:t>
      </w:r>
      <w:r w:rsidR="00801FA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801FA7" w:rsidRDefault="00801FA7" w:rsidP="00801FA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07E9D">
        <w:rPr>
          <w:rFonts w:ascii="Times New Roman" w:hAnsi="Times New Roman" w:cs="Times New Roman"/>
          <w:sz w:val="28"/>
          <w:szCs w:val="28"/>
        </w:rPr>
        <w:t>пп.12 п.24 с</w:t>
      </w:r>
      <w:r>
        <w:rPr>
          <w:rFonts w:ascii="Times New Roman" w:hAnsi="Times New Roman" w:cs="Times New Roman"/>
          <w:sz w:val="28"/>
          <w:szCs w:val="28"/>
        </w:rPr>
        <w:t>тать</w:t>
      </w:r>
      <w:r w:rsidR="00F07E9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44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72B42" w:rsidRPr="00801FA7" w:rsidRDefault="00B72B42" w:rsidP="006844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2360" w:rsidRPr="001F2065" w:rsidRDefault="00592360" w:rsidP="005923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07E9D" w:rsidRPr="00F07E9D" w:rsidRDefault="00F07E9D" w:rsidP="00F07E9D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  <w:r>
        <w:rPr>
          <w:sz w:val="28"/>
          <w:szCs w:val="28"/>
        </w:rPr>
        <w:t xml:space="preserve"> </w:t>
      </w:r>
      <w:bookmarkStart w:id="0" w:name="101326"/>
      <w:bookmarkEnd w:id="0"/>
      <w:r w:rsidRPr="00F07E9D">
        <w:rPr>
          <w:color w:val="000000"/>
          <w:sz w:val="28"/>
          <w:szCs w:val="28"/>
        </w:rPr>
        <w:t xml:space="preserve"> Использование открытого огня должно осуществляться в специально оборудованных местах при выполнении следующих требований: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" w:name="101327"/>
      <w:bookmarkEnd w:id="1"/>
      <w:r w:rsidRPr="00F07E9D">
        <w:rPr>
          <w:color w:val="000000"/>
          <w:sz w:val="28"/>
          <w:szCs w:val="28"/>
        </w:rPr>
        <w:t>а) место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 (например, бочка, бак, мангал) или емкостью, выполненной из иных негорючих материалов, исключающих возможность распространения пламени и выпадения сгораемых материалов за пределы очага горения, объемом не более 1 куб. метра;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" w:name="101328"/>
      <w:bookmarkEnd w:id="2"/>
      <w:r w:rsidRPr="00F07E9D">
        <w:rPr>
          <w:color w:val="000000"/>
          <w:sz w:val="28"/>
          <w:szCs w:val="28"/>
        </w:rPr>
        <w:t>б) место использования открытого огня должно располагаться на расстоянии не менее 50 метров от ближайшего объекта (здания, сооружения, постройки, открытого склада, скирды), 100 метров - от хвойного леса или отдельно растущих хвойных деревьев и молодняка и 30 метров - от лиственного леса или отдельно растущих групп лиственных деревьев;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3" w:name="101329"/>
      <w:bookmarkEnd w:id="3"/>
      <w:r w:rsidRPr="00F07E9D">
        <w:rPr>
          <w:color w:val="000000"/>
          <w:sz w:val="28"/>
          <w:szCs w:val="28"/>
        </w:rPr>
        <w:t>в) территория вокруг места использования открытого огня должна быть очищена в радиусе 10 метров от сухостойных деревьев, сухой травы, валежника, порубочных остатков, других горючих материалов и отделена противопожарной минерализованной полосой шириной не менее 0,4 метра;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4" w:name="101330"/>
      <w:bookmarkEnd w:id="4"/>
      <w:r w:rsidRPr="00F07E9D">
        <w:rPr>
          <w:color w:val="000000"/>
          <w:sz w:val="28"/>
          <w:szCs w:val="28"/>
        </w:rPr>
        <w:t>г) лицо,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5" w:name="101331"/>
      <w:bookmarkEnd w:id="5"/>
      <w:r>
        <w:rPr>
          <w:color w:val="000000"/>
          <w:sz w:val="28"/>
          <w:szCs w:val="28"/>
        </w:rPr>
        <w:t>-</w:t>
      </w:r>
      <w:r w:rsidRPr="00F07E9D">
        <w:rPr>
          <w:color w:val="000000"/>
          <w:sz w:val="28"/>
          <w:szCs w:val="28"/>
        </w:rPr>
        <w:t xml:space="preserve"> При использовании открытого огня в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горения, минимально допустимые расстояния, предусмотренные </w:t>
      </w:r>
      <w:hyperlink r:id="rId4" w:history="1">
        <w:r w:rsidRPr="00F07E9D">
          <w:rPr>
            <w:rStyle w:val="a5"/>
            <w:color w:val="3C5F87"/>
            <w:sz w:val="28"/>
            <w:szCs w:val="28"/>
            <w:bdr w:val="none" w:sz="0" w:space="0" w:color="auto" w:frame="1"/>
          </w:rPr>
          <w:t>подпунктами "б"</w:t>
        </w:r>
      </w:hyperlink>
      <w:r w:rsidRPr="00F07E9D">
        <w:rPr>
          <w:color w:val="000000"/>
          <w:sz w:val="28"/>
          <w:szCs w:val="28"/>
        </w:rPr>
        <w:t> и </w:t>
      </w:r>
      <w:r>
        <w:rPr>
          <w:color w:val="000000"/>
          <w:sz w:val="28"/>
          <w:szCs w:val="28"/>
          <w:bdr w:val="none" w:sz="0" w:space="0" w:color="auto" w:frame="1"/>
        </w:rPr>
        <w:t>"в"</w:t>
      </w:r>
      <w:r w:rsidRPr="00F07E9D">
        <w:rPr>
          <w:color w:val="000000"/>
          <w:sz w:val="28"/>
          <w:szCs w:val="28"/>
        </w:rPr>
        <w:t>  могут быть уменьшены вдвое. При этом устройство противопожарной минерализованной полосы не требуется.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6" w:name="101332"/>
      <w:bookmarkEnd w:id="6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 xml:space="preserve">В целях своевременной локализации процесса горения емкость, предназначенная для сжигания мусора, должна использоваться с металлическим </w:t>
      </w:r>
      <w:r w:rsidRPr="00F07E9D">
        <w:rPr>
          <w:color w:val="000000"/>
          <w:sz w:val="28"/>
          <w:szCs w:val="28"/>
        </w:rPr>
        <w:lastRenderedPageBreak/>
        <w:t>листом, размер которого должен позволять полностью закрыть указанную емкость сверху.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7" w:name="101333"/>
      <w:bookmarkEnd w:id="7"/>
      <w:proofErr w:type="gramStart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 xml:space="preserve"> При использовании открытого огня и разведении костров для приготовления пищи в специальных несгораемых емкостях (например, мангалах, жаровнях) на земельных участках населенных пунктов, а также на садовых земельных участках, относящихся к землям сельскохозяйственного назначения, противопожарное расстояние от очага горения до зданий, сооружений и иных построек допускается уменьшать до 5 метров, а зону очистки вокруг емкости от горючих материалов - до 2 метров.</w:t>
      </w:r>
      <w:proofErr w:type="gramEnd"/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8" w:name="101334"/>
      <w:bookmarkEnd w:id="8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В случаях выполнения работ по уничтожению сухой травянистой растительности, стерни, пожнивных остатков и иных горючих отходов, организации массовых мероприятий с использованием открытого огня допускается увеличивать диаметр очага горения до 3 метров. При этом минимально допустимый радиус зоны очистки территории вокруг очага горения от сухостойных деревьев, сухой травы, валежника, порубочных остатков,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приложению.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9" w:name="101335"/>
      <w:bookmarkEnd w:id="9"/>
      <w:r>
        <w:rPr>
          <w:color w:val="000000"/>
          <w:sz w:val="28"/>
          <w:szCs w:val="28"/>
        </w:rPr>
        <w:t>1</w:t>
      </w:r>
      <w:r w:rsidR="00F07E9D" w:rsidRPr="00F07E9D">
        <w:rPr>
          <w:color w:val="000000"/>
          <w:sz w:val="28"/>
          <w:szCs w:val="28"/>
        </w:rPr>
        <w:t>. При увеличении диаметра зоны очага горения должны быть выполнены требования </w:t>
      </w:r>
      <w:r w:rsidR="00F07E9D">
        <w:rPr>
          <w:color w:val="000000"/>
          <w:sz w:val="28"/>
          <w:szCs w:val="28"/>
        </w:rPr>
        <w:t xml:space="preserve">пунктов «а», «б», «в». </w:t>
      </w:r>
      <w:r w:rsidR="00F07E9D" w:rsidRPr="00F07E9D">
        <w:rPr>
          <w:color w:val="000000"/>
          <w:sz w:val="28"/>
          <w:szCs w:val="28"/>
        </w:rPr>
        <w:t xml:space="preserve"> При этом на каждый очаг использования открытого огня должно быть задействовано не менее 2 человек, обеспеченных первичными средствами пожаротушения и прошедших обучение мерам пожарной безопасности.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0" w:name="101336"/>
      <w:bookmarkEnd w:id="10"/>
      <w:r>
        <w:rPr>
          <w:color w:val="000000"/>
          <w:sz w:val="28"/>
          <w:szCs w:val="28"/>
        </w:rPr>
        <w:t>2</w:t>
      </w:r>
      <w:r w:rsidR="00F07E9D" w:rsidRPr="00F07E9D">
        <w:rPr>
          <w:color w:val="000000"/>
          <w:sz w:val="28"/>
          <w:szCs w:val="28"/>
        </w:rPr>
        <w:t xml:space="preserve">. В течение всего периода использования открытого огня до прекращения процесса тления должен осуществляться </w:t>
      </w:r>
      <w:proofErr w:type="gramStart"/>
      <w:r w:rsidR="00F07E9D" w:rsidRPr="00F07E9D">
        <w:rPr>
          <w:color w:val="000000"/>
          <w:sz w:val="28"/>
          <w:szCs w:val="28"/>
        </w:rPr>
        <w:t>контроль за</w:t>
      </w:r>
      <w:proofErr w:type="gramEnd"/>
      <w:r w:rsidR="00F07E9D" w:rsidRPr="00F07E9D">
        <w:rPr>
          <w:color w:val="000000"/>
          <w:sz w:val="28"/>
          <w:szCs w:val="28"/>
        </w:rPr>
        <w:t xml:space="preserve"> нераспространением горения (тления) за пределы очаговой зоны.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1" w:name="101337"/>
      <w:bookmarkEnd w:id="11"/>
      <w:r>
        <w:rPr>
          <w:color w:val="000000"/>
          <w:sz w:val="28"/>
          <w:szCs w:val="28"/>
        </w:rPr>
        <w:t>3</w:t>
      </w:r>
      <w:r w:rsidR="00F07E9D" w:rsidRPr="00F07E9D">
        <w:rPr>
          <w:color w:val="000000"/>
          <w:sz w:val="28"/>
          <w:szCs w:val="28"/>
        </w:rPr>
        <w:t>. Использование открытого огня запрещается: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2" w:name="101338"/>
      <w:bookmarkEnd w:id="12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на торфяных почвах;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3" w:name="101339"/>
      <w:bookmarkEnd w:id="13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установлении на соответствующей территории особого противопожарного режима;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4" w:name="101340"/>
      <w:bookmarkEnd w:id="14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поступившей информации о приближающихся неблагоприятных или опасных для жизнедеятельности людей метеорологических последствиях, связанных с сильными порывами ветра;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5" w:name="101341"/>
      <w:bookmarkEnd w:id="15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под кронами деревьев хвойных пород;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6" w:name="101342"/>
      <w:bookmarkEnd w:id="16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в емкости, стенки которой имеют огненный сквозной прогар, механические разрывы (повреждения) и иные отверстия, в том числе технологические, через которые возможно выпадение горючих материалов за пределы очага горения;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7" w:name="101343"/>
      <w:bookmarkEnd w:id="17"/>
      <w:r w:rsidRPr="00F07E9D">
        <w:rPr>
          <w:color w:val="000000"/>
          <w:sz w:val="28"/>
          <w:szCs w:val="28"/>
        </w:rPr>
        <w:t>при скорости ветра, превышающей значение 5 метров в секунду, если открытый огонь используется без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8" w:name="101344"/>
      <w:bookmarkEnd w:id="18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скорости ветра, превышающей значение 10 метров в секунду.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9" w:name="101345"/>
      <w:bookmarkEnd w:id="19"/>
      <w:r>
        <w:rPr>
          <w:color w:val="000000"/>
          <w:sz w:val="28"/>
          <w:szCs w:val="28"/>
        </w:rPr>
        <w:t>4</w:t>
      </w:r>
      <w:r w:rsidR="00F07E9D" w:rsidRPr="00F07E9D">
        <w:rPr>
          <w:color w:val="000000"/>
          <w:sz w:val="28"/>
          <w:szCs w:val="28"/>
        </w:rPr>
        <w:t>. В процессе использования открытого огня запрещается: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0" w:name="101346"/>
      <w:bookmarkEnd w:id="20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 xml:space="preserve">осуществлять сжигание горючих и легковоспламеняющихся жидкостей (кроме жидкостей, используемых для розжига), взрывоопасных веществ и материалов, а </w:t>
      </w:r>
      <w:r w:rsidRPr="00F07E9D">
        <w:rPr>
          <w:color w:val="000000"/>
          <w:sz w:val="28"/>
          <w:szCs w:val="28"/>
        </w:rPr>
        <w:lastRenderedPageBreak/>
        <w:t>также изделий и иных материалов, выделяющих при горении токсичные и высокотоксичные вещества;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1" w:name="101347"/>
      <w:bookmarkEnd w:id="21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оставлять место очага горения без присмотра до полного прекращения горения (тления);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2" w:name="101348"/>
      <w:bookmarkEnd w:id="22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располагать легковоспламеняющиеся и горючие жидкости, а также горючие материалы вблизи очага горения.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3" w:name="101349"/>
      <w:bookmarkEnd w:id="23"/>
      <w:r>
        <w:rPr>
          <w:color w:val="000000"/>
          <w:sz w:val="28"/>
          <w:szCs w:val="28"/>
        </w:rPr>
        <w:t>5</w:t>
      </w:r>
      <w:r w:rsidR="00F07E9D" w:rsidRPr="00F07E9D">
        <w:rPr>
          <w:color w:val="000000"/>
          <w:sz w:val="28"/>
          <w:szCs w:val="28"/>
        </w:rPr>
        <w:t>. После использования открытого огня место очага горения должно быть засыпано землей (песком) или залито водой до полного прекращения горения (тления).</w:t>
      </w:r>
    </w:p>
    <w:p w:rsidR="00F07E9D" w:rsidRDefault="00F07E9D" w:rsidP="00F07E9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82861" w:rsidRDefault="00482861" w:rsidP="00F07E9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sectPr w:rsidR="00482861" w:rsidSect="00F07E9D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72B4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7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6D45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CD7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18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03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5BD3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27D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D89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861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68F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3E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460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360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67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C3C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7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447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9A5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8CC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36C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1FA7"/>
    <w:rsid w:val="0080242F"/>
    <w:rsid w:val="008026C8"/>
    <w:rsid w:val="0080298E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869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2EB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042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23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CE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4C7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33C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E6D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651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42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39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69A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4AF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1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8A3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6A6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A6D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30D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BDF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7E6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88"/>
    <w:rsid w:val="00F074FE"/>
    <w:rsid w:val="00F07638"/>
    <w:rsid w:val="00F078DB"/>
    <w:rsid w:val="00F07A33"/>
    <w:rsid w:val="00F07B0E"/>
    <w:rsid w:val="00F07B8A"/>
    <w:rsid w:val="00F07C66"/>
    <w:rsid w:val="00F07D46"/>
    <w:rsid w:val="00F07E9D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0E6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474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1A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42"/>
    <w:pPr>
      <w:ind w:left="720"/>
      <w:contextualSpacing/>
    </w:pPr>
  </w:style>
  <w:style w:type="paragraph" w:customStyle="1" w:styleId="ConsTitle">
    <w:name w:val="ConsTitle"/>
    <w:rsid w:val="008C71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8C71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8C7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01F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pboth">
    <w:name w:val="pboth"/>
    <w:basedOn w:val="a"/>
    <w:rsid w:val="00F07E9D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F07E9D"/>
    <w:rPr>
      <w:color w:val="0000FF"/>
      <w:u w:val="single"/>
    </w:rPr>
  </w:style>
  <w:style w:type="character" w:styleId="a6">
    <w:name w:val="Strong"/>
    <w:basedOn w:val="a0"/>
    <w:uiPriority w:val="22"/>
    <w:qFormat/>
    <w:rsid w:val="0076636C"/>
    <w:rPr>
      <w:b/>
      <w:bCs/>
    </w:rPr>
  </w:style>
  <w:style w:type="table" w:styleId="a7">
    <w:name w:val="Table Grid"/>
    <w:basedOn w:val="a1"/>
    <w:rsid w:val="002260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Plain Text"/>
    <w:basedOn w:val="a"/>
    <w:link w:val="a9"/>
    <w:rsid w:val="00226074"/>
    <w:rPr>
      <w:rFonts w:ascii="Courier New" w:hAnsi="Courier New" w:cs="Courier New"/>
    </w:rPr>
  </w:style>
  <w:style w:type="character" w:customStyle="1" w:styleId="a9">
    <w:name w:val="Текст Знак"/>
    <w:basedOn w:val="a0"/>
    <w:link w:val="a8"/>
    <w:rsid w:val="0022607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B1E1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B1E1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7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dact.ru/law/postanovlenie-pravitelstva-rf-ot-16092020-n-1479/pravila-protivopozharnogo-rezhima-v-rossiiskoi/prilozhenie-n-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1136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krasadmin</cp:lastModifiedBy>
  <cp:revision>7</cp:revision>
  <cp:lastPrinted>2022-10-11T02:46:00Z</cp:lastPrinted>
  <dcterms:created xsi:type="dcterms:W3CDTF">2022-10-04T15:35:00Z</dcterms:created>
  <dcterms:modified xsi:type="dcterms:W3CDTF">2022-10-11T02:48:00Z</dcterms:modified>
</cp:coreProperties>
</file>