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9CE" w:rsidRPr="00BA7D01" w:rsidRDefault="00F56F3A" w:rsidP="004709CE">
      <w:pPr>
        <w:shd w:val="clear" w:color="auto" w:fill="FFFFFF"/>
        <w:jc w:val="center"/>
        <w:rPr>
          <w:rFonts w:ascii="Arial" w:hAnsi="Arial" w:cs="Arial"/>
          <w:b/>
          <w:sz w:val="22"/>
          <w:szCs w:val="22"/>
        </w:rPr>
      </w:pPr>
      <w:r w:rsidRPr="00BA7D01">
        <w:rPr>
          <w:rFonts w:ascii="Arial" w:hAnsi="Arial" w:cs="Arial"/>
          <w:b/>
          <w:sz w:val="22"/>
          <w:szCs w:val="22"/>
        </w:rPr>
        <w:t xml:space="preserve">КОЛЫВАНСКИЙ </w:t>
      </w:r>
      <w:r w:rsidR="004709CE" w:rsidRPr="00BA7D01">
        <w:rPr>
          <w:rFonts w:ascii="Arial" w:hAnsi="Arial" w:cs="Arial"/>
          <w:b/>
          <w:sz w:val="22"/>
          <w:szCs w:val="22"/>
        </w:rPr>
        <w:t xml:space="preserve"> СЕЛЬСКИЙ СОВЕТ НАРОДНЫХ ДЕПУТАТОВ КУРЬИНСКОГО РАЙОНА АЛТАЙСКОГО КРАЯ</w:t>
      </w:r>
    </w:p>
    <w:p w:rsidR="004709CE" w:rsidRPr="00BA7D01" w:rsidRDefault="004709CE" w:rsidP="004709CE">
      <w:pPr>
        <w:shd w:val="clear" w:color="auto" w:fill="FFFFFF"/>
        <w:jc w:val="center"/>
        <w:rPr>
          <w:rFonts w:ascii="Arial" w:hAnsi="Arial" w:cs="Arial"/>
          <w:sz w:val="22"/>
          <w:szCs w:val="22"/>
        </w:rPr>
      </w:pPr>
    </w:p>
    <w:p w:rsidR="004709CE" w:rsidRPr="00BA7D01" w:rsidRDefault="003F7F6C" w:rsidP="003F7F6C">
      <w:pPr>
        <w:shd w:val="clear" w:color="auto" w:fill="FFFFFF"/>
        <w:tabs>
          <w:tab w:val="left" w:leader="underscore" w:pos="5064"/>
        </w:tabs>
        <w:rPr>
          <w:rFonts w:ascii="Arial" w:hAnsi="Arial" w:cs="Arial"/>
          <w:sz w:val="22"/>
          <w:szCs w:val="22"/>
        </w:rPr>
      </w:pPr>
      <w:r w:rsidRPr="00BA7D01">
        <w:rPr>
          <w:rFonts w:ascii="Arial" w:hAnsi="Arial" w:cs="Arial"/>
          <w:sz w:val="22"/>
          <w:szCs w:val="22"/>
        </w:rPr>
        <w:t xml:space="preserve">                                          </w:t>
      </w:r>
      <w:r w:rsidR="00BA7D01">
        <w:rPr>
          <w:rFonts w:ascii="Arial" w:hAnsi="Arial" w:cs="Arial"/>
          <w:sz w:val="22"/>
          <w:szCs w:val="22"/>
        </w:rPr>
        <w:t xml:space="preserve">                      </w:t>
      </w:r>
      <w:r w:rsidRPr="00BA7D01">
        <w:rPr>
          <w:rFonts w:ascii="Arial" w:hAnsi="Arial" w:cs="Arial"/>
          <w:sz w:val="22"/>
          <w:szCs w:val="22"/>
        </w:rPr>
        <w:t xml:space="preserve">    </w:t>
      </w:r>
      <w:r w:rsidR="004709CE" w:rsidRPr="00BA7D01">
        <w:rPr>
          <w:rFonts w:ascii="Arial" w:hAnsi="Arial" w:cs="Arial"/>
          <w:sz w:val="22"/>
          <w:szCs w:val="22"/>
        </w:rPr>
        <w:t xml:space="preserve">РЕШЕНИЕ </w:t>
      </w:r>
    </w:p>
    <w:p w:rsidR="004709CE" w:rsidRPr="00BA7D01" w:rsidRDefault="004709CE" w:rsidP="004709CE">
      <w:pPr>
        <w:shd w:val="clear" w:color="auto" w:fill="FFFFFF"/>
        <w:tabs>
          <w:tab w:val="left" w:leader="underscore" w:pos="5064"/>
          <w:tab w:val="left" w:pos="6615"/>
        </w:tabs>
        <w:rPr>
          <w:rFonts w:ascii="Arial" w:hAnsi="Arial" w:cs="Arial"/>
          <w:sz w:val="22"/>
          <w:szCs w:val="22"/>
        </w:rPr>
      </w:pPr>
    </w:p>
    <w:p w:rsidR="004709CE" w:rsidRPr="00BA7D01" w:rsidRDefault="00F56F3A" w:rsidP="004709CE">
      <w:pPr>
        <w:shd w:val="clear" w:color="auto" w:fill="FFFFFF"/>
        <w:tabs>
          <w:tab w:val="left" w:leader="underscore" w:pos="5064"/>
          <w:tab w:val="left" w:pos="6615"/>
        </w:tabs>
        <w:rPr>
          <w:rFonts w:ascii="Arial" w:hAnsi="Arial" w:cs="Arial"/>
          <w:sz w:val="22"/>
          <w:szCs w:val="22"/>
        </w:rPr>
      </w:pPr>
      <w:r w:rsidRPr="00BA7D01">
        <w:rPr>
          <w:rFonts w:ascii="Arial" w:hAnsi="Arial" w:cs="Arial"/>
          <w:sz w:val="22"/>
          <w:szCs w:val="22"/>
        </w:rPr>
        <w:t>07.</w:t>
      </w:r>
      <w:r w:rsidR="0082549F" w:rsidRPr="00BA7D01">
        <w:rPr>
          <w:rFonts w:ascii="Arial" w:hAnsi="Arial" w:cs="Arial"/>
          <w:sz w:val="22"/>
          <w:szCs w:val="22"/>
        </w:rPr>
        <w:t>10</w:t>
      </w:r>
      <w:r w:rsidR="004709CE" w:rsidRPr="00BA7D01">
        <w:rPr>
          <w:rFonts w:ascii="Arial" w:hAnsi="Arial" w:cs="Arial"/>
          <w:sz w:val="22"/>
          <w:szCs w:val="22"/>
        </w:rPr>
        <w:t xml:space="preserve"> 2022  года</w:t>
      </w:r>
      <w:r w:rsidRPr="00BA7D01">
        <w:rPr>
          <w:rFonts w:ascii="Arial" w:hAnsi="Arial" w:cs="Arial"/>
          <w:sz w:val="22"/>
          <w:szCs w:val="22"/>
        </w:rPr>
        <w:t xml:space="preserve">                      </w:t>
      </w:r>
      <w:r w:rsidR="003F7F6C" w:rsidRPr="00BA7D01">
        <w:rPr>
          <w:rFonts w:ascii="Arial" w:hAnsi="Arial" w:cs="Arial"/>
          <w:sz w:val="22"/>
          <w:szCs w:val="22"/>
        </w:rPr>
        <w:t xml:space="preserve">  </w:t>
      </w:r>
      <w:r w:rsidR="00BA7D01">
        <w:rPr>
          <w:rFonts w:ascii="Arial" w:hAnsi="Arial" w:cs="Arial"/>
          <w:sz w:val="22"/>
          <w:szCs w:val="22"/>
        </w:rPr>
        <w:t xml:space="preserve">           </w:t>
      </w:r>
      <w:r w:rsidR="003F7F6C" w:rsidRPr="00BA7D01">
        <w:rPr>
          <w:rFonts w:ascii="Arial" w:hAnsi="Arial" w:cs="Arial"/>
          <w:sz w:val="22"/>
          <w:szCs w:val="22"/>
        </w:rPr>
        <w:t xml:space="preserve"> </w:t>
      </w:r>
      <w:r w:rsidRPr="00BA7D01">
        <w:rPr>
          <w:rFonts w:ascii="Arial" w:hAnsi="Arial" w:cs="Arial"/>
          <w:sz w:val="22"/>
          <w:szCs w:val="22"/>
        </w:rPr>
        <w:t xml:space="preserve"> с. Колывань </w:t>
      </w:r>
      <w:r w:rsidR="004709CE" w:rsidRPr="00BA7D01">
        <w:rPr>
          <w:rFonts w:ascii="Arial" w:hAnsi="Arial" w:cs="Arial"/>
          <w:sz w:val="22"/>
          <w:szCs w:val="22"/>
        </w:rPr>
        <w:t xml:space="preserve">    </w:t>
      </w:r>
      <w:r w:rsidRPr="00BA7D01">
        <w:rPr>
          <w:rFonts w:ascii="Arial" w:hAnsi="Arial" w:cs="Arial"/>
          <w:sz w:val="22"/>
          <w:szCs w:val="22"/>
        </w:rPr>
        <w:t xml:space="preserve">                                        </w:t>
      </w:r>
      <w:r w:rsidR="0082549F" w:rsidRPr="00BA7D01">
        <w:rPr>
          <w:rFonts w:ascii="Arial" w:hAnsi="Arial" w:cs="Arial"/>
          <w:sz w:val="22"/>
          <w:szCs w:val="22"/>
        </w:rPr>
        <w:t xml:space="preserve">       </w:t>
      </w:r>
      <w:r w:rsidRPr="00BA7D01">
        <w:rPr>
          <w:rFonts w:ascii="Arial" w:hAnsi="Arial" w:cs="Arial"/>
          <w:sz w:val="22"/>
          <w:szCs w:val="22"/>
        </w:rPr>
        <w:t xml:space="preserve">     №  11</w:t>
      </w:r>
    </w:p>
    <w:p w:rsidR="004709CE" w:rsidRPr="00BA7D01" w:rsidRDefault="004709CE" w:rsidP="004709CE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4709CE" w:rsidRPr="00BA7D01" w:rsidRDefault="004709CE" w:rsidP="004709CE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4709CE" w:rsidRPr="00BA7D01" w:rsidRDefault="004709CE" w:rsidP="004709CE">
      <w:pPr>
        <w:jc w:val="both"/>
        <w:rPr>
          <w:rFonts w:ascii="Arial" w:hAnsi="Arial" w:cs="Arial"/>
          <w:sz w:val="22"/>
          <w:szCs w:val="22"/>
        </w:rPr>
      </w:pPr>
      <w:r w:rsidRPr="00BA7D01">
        <w:rPr>
          <w:rFonts w:ascii="Arial" w:hAnsi="Arial" w:cs="Arial"/>
          <w:sz w:val="22"/>
          <w:szCs w:val="22"/>
        </w:rPr>
        <w:t>О внесении изменений в Правила благоустройства территории муниц</w:t>
      </w:r>
      <w:r w:rsidR="0082549F" w:rsidRPr="00BA7D01">
        <w:rPr>
          <w:rFonts w:ascii="Arial" w:hAnsi="Arial" w:cs="Arial"/>
          <w:sz w:val="22"/>
          <w:szCs w:val="22"/>
        </w:rPr>
        <w:t xml:space="preserve">ипального образования Колыванский </w:t>
      </w:r>
      <w:r w:rsidRPr="00BA7D01">
        <w:rPr>
          <w:rFonts w:ascii="Arial" w:hAnsi="Arial" w:cs="Arial"/>
          <w:sz w:val="22"/>
          <w:szCs w:val="22"/>
        </w:rPr>
        <w:t xml:space="preserve"> сельсовет Курьинского района Алтайского края, утвержденные</w:t>
      </w:r>
      <w:r w:rsidR="0082549F" w:rsidRPr="00BA7D01">
        <w:rPr>
          <w:rFonts w:ascii="Arial" w:hAnsi="Arial" w:cs="Arial"/>
          <w:sz w:val="22"/>
          <w:szCs w:val="22"/>
        </w:rPr>
        <w:t xml:space="preserve"> решением Колыванского</w:t>
      </w:r>
      <w:r w:rsidRPr="00BA7D01">
        <w:rPr>
          <w:rFonts w:ascii="Arial" w:hAnsi="Arial" w:cs="Arial"/>
          <w:sz w:val="22"/>
          <w:szCs w:val="22"/>
        </w:rPr>
        <w:t xml:space="preserve"> сельског</w:t>
      </w:r>
      <w:r w:rsidR="0082549F" w:rsidRPr="00BA7D01">
        <w:rPr>
          <w:rFonts w:ascii="Arial" w:hAnsi="Arial" w:cs="Arial"/>
          <w:sz w:val="22"/>
          <w:szCs w:val="22"/>
        </w:rPr>
        <w:t>о Совета народных депутатов от 25</w:t>
      </w:r>
      <w:r w:rsidRPr="00BA7D01">
        <w:rPr>
          <w:rFonts w:ascii="Arial" w:hAnsi="Arial" w:cs="Arial"/>
          <w:sz w:val="22"/>
          <w:szCs w:val="22"/>
        </w:rPr>
        <w:t>.09.2019 № 1</w:t>
      </w:r>
      <w:r w:rsidR="0082549F" w:rsidRPr="00BA7D01">
        <w:rPr>
          <w:rFonts w:ascii="Arial" w:hAnsi="Arial" w:cs="Arial"/>
          <w:sz w:val="22"/>
          <w:szCs w:val="22"/>
        </w:rPr>
        <w:t>1 (в редакции от 09.09.2020 № 9</w:t>
      </w:r>
      <w:r w:rsidRPr="00BA7D01">
        <w:rPr>
          <w:rFonts w:ascii="Arial" w:hAnsi="Arial" w:cs="Arial"/>
          <w:sz w:val="22"/>
          <w:szCs w:val="22"/>
        </w:rPr>
        <w:t>)</w:t>
      </w:r>
    </w:p>
    <w:p w:rsidR="004709CE" w:rsidRPr="00BA7D01" w:rsidRDefault="004709CE" w:rsidP="004709CE">
      <w:pPr>
        <w:ind w:firstLine="709"/>
        <w:rPr>
          <w:rFonts w:ascii="Arial" w:hAnsi="Arial" w:cs="Arial"/>
          <w:sz w:val="22"/>
          <w:szCs w:val="22"/>
        </w:rPr>
      </w:pPr>
    </w:p>
    <w:p w:rsidR="004709CE" w:rsidRPr="00BA7D01" w:rsidRDefault="004709CE" w:rsidP="004709CE">
      <w:pPr>
        <w:ind w:firstLine="709"/>
        <w:rPr>
          <w:rFonts w:ascii="Arial" w:hAnsi="Arial" w:cs="Arial"/>
          <w:sz w:val="22"/>
          <w:szCs w:val="22"/>
        </w:rPr>
      </w:pPr>
    </w:p>
    <w:p w:rsidR="004709CE" w:rsidRPr="00BA7D01" w:rsidRDefault="004709CE" w:rsidP="004709CE">
      <w:pPr>
        <w:ind w:firstLine="709"/>
        <w:jc w:val="both"/>
        <w:rPr>
          <w:rFonts w:ascii="Arial" w:hAnsi="Arial" w:cs="Arial"/>
          <w:sz w:val="22"/>
          <w:szCs w:val="22"/>
        </w:rPr>
      </w:pPr>
      <w:proofErr w:type="gramStart"/>
      <w:r w:rsidRPr="00BA7D01">
        <w:rPr>
          <w:rFonts w:ascii="Arial" w:hAnsi="Arial" w:cs="Arial"/>
          <w:sz w:val="22"/>
          <w:szCs w:val="22"/>
        </w:rPr>
        <w:t xml:space="preserve">Рассмотрев протест прокурора Курьинского района </w:t>
      </w:r>
      <w:r w:rsidR="0082549F" w:rsidRPr="00BA7D01">
        <w:rPr>
          <w:rFonts w:ascii="Arial" w:hAnsi="Arial" w:cs="Arial"/>
          <w:sz w:val="22"/>
          <w:szCs w:val="22"/>
        </w:rPr>
        <w:t>от 22.08.2022 № 02-33-2022/20, на решение Колыванского</w:t>
      </w:r>
      <w:r w:rsidRPr="00BA7D01">
        <w:rPr>
          <w:rFonts w:ascii="Arial" w:hAnsi="Arial" w:cs="Arial"/>
          <w:sz w:val="22"/>
          <w:szCs w:val="22"/>
        </w:rPr>
        <w:t xml:space="preserve"> сельского</w:t>
      </w:r>
      <w:r w:rsidR="0082549F" w:rsidRPr="00BA7D01">
        <w:rPr>
          <w:rFonts w:ascii="Arial" w:hAnsi="Arial" w:cs="Arial"/>
          <w:sz w:val="22"/>
          <w:szCs w:val="22"/>
        </w:rPr>
        <w:t xml:space="preserve"> Совета народных депутатов от 25</w:t>
      </w:r>
      <w:r w:rsidRPr="00BA7D01">
        <w:rPr>
          <w:rFonts w:ascii="Arial" w:hAnsi="Arial" w:cs="Arial"/>
          <w:sz w:val="22"/>
          <w:szCs w:val="22"/>
        </w:rPr>
        <w:t>.09.2019 № 11 «Об утверждении Правил благоустройства территории муниципального образования Курьинский сельсовет Курьинского района Алтайского края», руководствуясь  частью 4 статьи 7 Федерального закона от 06.10.2003 № 131-ФЗ «Об общих принципах организации местного самоуправления в Российской Федерации», законом Алтайского края от 06.06.2018 № 29-ЗС «</w:t>
      </w:r>
      <w:r w:rsidRPr="00BA7D01">
        <w:rPr>
          <w:rFonts w:ascii="Arial" w:eastAsia="Calibri" w:hAnsi="Arial" w:cs="Arial"/>
          <w:sz w:val="22"/>
          <w:szCs w:val="22"/>
        </w:rPr>
        <w:t>О содержании правил</w:t>
      </w:r>
      <w:proofErr w:type="gramEnd"/>
      <w:r w:rsidRPr="00BA7D01">
        <w:rPr>
          <w:rFonts w:ascii="Arial" w:eastAsia="Calibri" w:hAnsi="Arial" w:cs="Arial"/>
          <w:sz w:val="22"/>
          <w:szCs w:val="22"/>
        </w:rPr>
        <w:t xml:space="preserve"> благоустройства территории муниципального образования в Алтайском крае</w:t>
      </w:r>
      <w:r w:rsidRPr="00BA7D01">
        <w:rPr>
          <w:rFonts w:ascii="Arial" w:hAnsi="Arial" w:cs="Arial"/>
          <w:sz w:val="22"/>
          <w:szCs w:val="22"/>
        </w:rPr>
        <w:t xml:space="preserve">», Уставом муниципального образования </w:t>
      </w:r>
      <w:r w:rsidR="0082549F" w:rsidRPr="00BA7D01">
        <w:rPr>
          <w:rFonts w:ascii="Arial" w:hAnsi="Arial" w:cs="Arial"/>
          <w:sz w:val="22"/>
          <w:szCs w:val="22"/>
        </w:rPr>
        <w:t xml:space="preserve">Колыванский </w:t>
      </w:r>
      <w:r w:rsidRPr="00BA7D01">
        <w:rPr>
          <w:rFonts w:ascii="Arial" w:hAnsi="Arial" w:cs="Arial"/>
          <w:sz w:val="22"/>
          <w:szCs w:val="22"/>
        </w:rPr>
        <w:t xml:space="preserve"> сельсовет Курьинского района Алтайского края</w:t>
      </w:r>
      <w:r w:rsidR="0082549F" w:rsidRPr="00BA7D01">
        <w:rPr>
          <w:rFonts w:ascii="Arial" w:hAnsi="Arial" w:cs="Arial"/>
          <w:sz w:val="22"/>
          <w:szCs w:val="22"/>
        </w:rPr>
        <w:t xml:space="preserve">, Колыванский </w:t>
      </w:r>
      <w:r w:rsidRPr="00BA7D01">
        <w:rPr>
          <w:rFonts w:ascii="Arial" w:hAnsi="Arial" w:cs="Arial"/>
          <w:sz w:val="22"/>
          <w:szCs w:val="22"/>
        </w:rPr>
        <w:t xml:space="preserve"> сельский Совет народных депутатов РЕШИЛ:</w:t>
      </w:r>
    </w:p>
    <w:p w:rsidR="004709CE" w:rsidRPr="00BA7D01" w:rsidRDefault="004709CE" w:rsidP="004709CE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BA7D01">
        <w:rPr>
          <w:rFonts w:ascii="Arial" w:hAnsi="Arial" w:cs="Arial"/>
          <w:sz w:val="22"/>
          <w:szCs w:val="22"/>
        </w:rPr>
        <w:t>1. Протест прокурора Курьинского рай</w:t>
      </w:r>
      <w:r w:rsidR="0082549F" w:rsidRPr="00BA7D01">
        <w:rPr>
          <w:rFonts w:ascii="Arial" w:hAnsi="Arial" w:cs="Arial"/>
          <w:sz w:val="22"/>
          <w:szCs w:val="22"/>
        </w:rPr>
        <w:t>она от 22.08.2022№ 02-33-2022/20</w:t>
      </w:r>
      <w:r w:rsidRPr="00BA7D01">
        <w:rPr>
          <w:rFonts w:ascii="Arial" w:hAnsi="Arial" w:cs="Arial"/>
          <w:sz w:val="22"/>
          <w:szCs w:val="22"/>
        </w:rPr>
        <w:t xml:space="preserve"> удовлетворить.</w:t>
      </w:r>
    </w:p>
    <w:p w:rsidR="004709CE" w:rsidRPr="00BA7D01" w:rsidRDefault="004709CE" w:rsidP="004709CE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BA7D01">
        <w:rPr>
          <w:rFonts w:ascii="Arial" w:hAnsi="Arial" w:cs="Arial"/>
          <w:sz w:val="22"/>
          <w:szCs w:val="22"/>
        </w:rPr>
        <w:t>2. Принять Изменения в Правила благоустройства территории муниц</w:t>
      </w:r>
      <w:r w:rsidR="0082549F" w:rsidRPr="00BA7D01">
        <w:rPr>
          <w:rFonts w:ascii="Arial" w:hAnsi="Arial" w:cs="Arial"/>
          <w:sz w:val="22"/>
          <w:szCs w:val="22"/>
        </w:rPr>
        <w:t xml:space="preserve">ипального образования Колыванский </w:t>
      </w:r>
      <w:r w:rsidRPr="00BA7D01">
        <w:rPr>
          <w:rFonts w:ascii="Arial" w:hAnsi="Arial" w:cs="Arial"/>
          <w:sz w:val="22"/>
          <w:szCs w:val="22"/>
        </w:rPr>
        <w:t xml:space="preserve"> сельсовет Курьинского района Алтайского края, утвержденные</w:t>
      </w:r>
      <w:r w:rsidR="0082549F" w:rsidRPr="00BA7D01">
        <w:rPr>
          <w:rFonts w:ascii="Arial" w:hAnsi="Arial" w:cs="Arial"/>
          <w:sz w:val="22"/>
          <w:szCs w:val="22"/>
        </w:rPr>
        <w:t xml:space="preserve"> решением Колыванского</w:t>
      </w:r>
      <w:r w:rsidRPr="00BA7D01">
        <w:rPr>
          <w:rFonts w:ascii="Arial" w:hAnsi="Arial" w:cs="Arial"/>
          <w:sz w:val="22"/>
          <w:szCs w:val="22"/>
        </w:rPr>
        <w:t xml:space="preserve"> сельског</w:t>
      </w:r>
      <w:r w:rsidR="0082549F" w:rsidRPr="00BA7D01">
        <w:rPr>
          <w:rFonts w:ascii="Arial" w:hAnsi="Arial" w:cs="Arial"/>
          <w:sz w:val="22"/>
          <w:szCs w:val="22"/>
        </w:rPr>
        <w:t>о Совета народных депутатов от 25</w:t>
      </w:r>
      <w:r w:rsidRPr="00BA7D01">
        <w:rPr>
          <w:rFonts w:ascii="Arial" w:hAnsi="Arial" w:cs="Arial"/>
          <w:sz w:val="22"/>
          <w:szCs w:val="22"/>
        </w:rPr>
        <w:t>.09.2019 № 11 (прилагаются).</w:t>
      </w:r>
    </w:p>
    <w:p w:rsidR="004709CE" w:rsidRPr="00BA7D01" w:rsidRDefault="004709CE" w:rsidP="004709CE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BA7D01">
        <w:rPr>
          <w:rFonts w:ascii="Arial" w:hAnsi="Arial" w:cs="Arial"/>
          <w:sz w:val="22"/>
          <w:szCs w:val="22"/>
        </w:rPr>
        <w:t>3. Обнародовать настоящее решение в установленном порядке.</w:t>
      </w:r>
    </w:p>
    <w:p w:rsidR="004709CE" w:rsidRPr="00BA7D01" w:rsidRDefault="004709CE" w:rsidP="004709CE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BA7D01">
        <w:rPr>
          <w:rFonts w:ascii="Arial" w:hAnsi="Arial" w:cs="Arial"/>
          <w:sz w:val="22"/>
          <w:szCs w:val="22"/>
        </w:rPr>
        <w:t xml:space="preserve">4. </w:t>
      </w:r>
      <w:proofErr w:type="gramStart"/>
      <w:r w:rsidRPr="00BA7D01">
        <w:rPr>
          <w:rFonts w:ascii="Arial" w:hAnsi="Arial" w:cs="Arial"/>
          <w:sz w:val="22"/>
          <w:szCs w:val="22"/>
        </w:rPr>
        <w:t>Контроль за</w:t>
      </w:r>
      <w:proofErr w:type="gramEnd"/>
      <w:r w:rsidRPr="00BA7D01">
        <w:rPr>
          <w:rFonts w:ascii="Arial" w:hAnsi="Arial" w:cs="Arial"/>
          <w:sz w:val="22"/>
          <w:szCs w:val="22"/>
        </w:rPr>
        <w:t xml:space="preserve"> исполнением настоящего решения оставляю за собой.</w:t>
      </w:r>
    </w:p>
    <w:p w:rsidR="004709CE" w:rsidRPr="00BA7D01" w:rsidRDefault="004709CE" w:rsidP="004709CE">
      <w:pPr>
        <w:ind w:firstLine="709"/>
        <w:rPr>
          <w:rFonts w:ascii="Arial" w:hAnsi="Arial" w:cs="Arial"/>
          <w:sz w:val="22"/>
          <w:szCs w:val="22"/>
        </w:rPr>
      </w:pPr>
    </w:p>
    <w:p w:rsidR="004709CE" w:rsidRPr="00BA7D01" w:rsidRDefault="004709CE" w:rsidP="004709CE">
      <w:pPr>
        <w:ind w:firstLine="709"/>
        <w:rPr>
          <w:rFonts w:ascii="Arial" w:hAnsi="Arial" w:cs="Arial"/>
          <w:sz w:val="22"/>
          <w:szCs w:val="22"/>
        </w:rPr>
      </w:pPr>
    </w:p>
    <w:p w:rsidR="004709CE" w:rsidRPr="00BA7D01" w:rsidRDefault="004709CE" w:rsidP="004709CE">
      <w:pPr>
        <w:ind w:firstLine="709"/>
        <w:rPr>
          <w:rFonts w:ascii="Arial" w:hAnsi="Arial" w:cs="Arial"/>
          <w:sz w:val="22"/>
          <w:szCs w:val="22"/>
        </w:rPr>
      </w:pPr>
    </w:p>
    <w:p w:rsidR="004709CE" w:rsidRPr="00BA7D01" w:rsidRDefault="004709CE" w:rsidP="004709CE">
      <w:pPr>
        <w:ind w:firstLine="709"/>
        <w:rPr>
          <w:rFonts w:ascii="Arial" w:hAnsi="Arial" w:cs="Arial"/>
          <w:sz w:val="22"/>
          <w:szCs w:val="22"/>
        </w:rPr>
      </w:pPr>
    </w:p>
    <w:p w:rsidR="004709CE" w:rsidRPr="00BA7D01" w:rsidRDefault="004709CE" w:rsidP="004709CE">
      <w:pPr>
        <w:keepNext/>
        <w:ind w:firstLine="709"/>
        <w:jc w:val="both"/>
        <w:rPr>
          <w:rFonts w:ascii="Arial" w:hAnsi="Arial" w:cs="Arial"/>
          <w:sz w:val="22"/>
          <w:szCs w:val="22"/>
        </w:rPr>
      </w:pPr>
    </w:p>
    <w:p w:rsidR="004709CE" w:rsidRPr="00BA7D01" w:rsidRDefault="004709CE" w:rsidP="004709CE">
      <w:pPr>
        <w:pStyle w:val="ConsPlusNormal"/>
        <w:widowControl/>
        <w:rPr>
          <w:rFonts w:ascii="Arial" w:hAnsi="Arial" w:cs="Arial"/>
          <w:szCs w:val="22"/>
        </w:rPr>
      </w:pPr>
      <w:r w:rsidRPr="00BA7D01">
        <w:rPr>
          <w:rFonts w:ascii="Arial" w:hAnsi="Arial" w:cs="Arial"/>
          <w:szCs w:val="22"/>
        </w:rPr>
        <w:t>Глава сельсовета</w:t>
      </w:r>
      <w:r w:rsidRPr="00BA7D01">
        <w:rPr>
          <w:rFonts w:ascii="Arial" w:hAnsi="Arial" w:cs="Arial"/>
          <w:szCs w:val="22"/>
        </w:rPr>
        <w:tab/>
      </w:r>
      <w:r w:rsidRPr="00BA7D01">
        <w:rPr>
          <w:rFonts w:ascii="Arial" w:hAnsi="Arial" w:cs="Arial"/>
          <w:szCs w:val="22"/>
        </w:rPr>
        <w:tab/>
      </w:r>
      <w:r w:rsidRPr="00BA7D01">
        <w:rPr>
          <w:rFonts w:ascii="Arial" w:hAnsi="Arial" w:cs="Arial"/>
          <w:szCs w:val="22"/>
        </w:rPr>
        <w:tab/>
      </w:r>
      <w:r w:rsidRPr="00BA7D01">
        <w:rPr>
          <w:rFonts w:ascii="Arial" w:hAnsi="Arial" w:cs="Arial"/>
          <w:szCs w:val="22"/>
        </w:rPr>
        <w:tab/>
      </w:r>
      <w:r w:rsidRPr="00BA7D01">
        <w:rPr>
          <w:rFonts w:ascii="Arial" w:hAnsi="Arial" w:cs="Arial"/>
          <w:szCs w:val="22"/>
        </w:rPr>
        <w:tab/>
      </w:r>
      <w:r w:rsidRPr="00BA7D01">
        <w:rPr>
          <w:rFonts w:ascii="Arial" w:hAnsi="Arial" w:cs="Arial"/>
          <w:szCs w:val="22"/>
        </w:rPr>
        <w:tab/>
      </w:r>
      <w:r w:rsidRPr="00BA7D01">
        <w:rPr>
          <w:rFonts w:ascii="Arial" w:hAnsi="Arial" w:cs="Arial"/>
          <w:szCs w:val="22"/>
        </w:rPr>
        <w:tab/>
      </w:r>
      <w:r w:rsidRPr="00BA7D01">
        <w:rPr>
          <w:rFonts w:ascii="Arial" w:hAnsi="Arial" w:cs="Arial"/>
          <w:szCs w:val="22"/>
        </w:rPr>
        <w:tab/>
      </w:r>
      <w:r w:rsidR="00BA7D01">
        <w:rPr>
          <w:rFonts w:ascii="Arial" w:hAnsi="Arial" w:cs="Arial"/>
          <w:szCs w:val="22"/>
        </w:rPr>
        <w:t xml:space="preserve">    </w:t>
      </w:r>
      <w:r w:rsidR="0082549F" w:rsidRPr="00BA7D01">
        <w:rPr>
          <w:rFonts w:ascii="Arial" w:hAnsi="Arial" w:cs="Arial"/>
          <w:szCs w:val="22"/>
        </w:rPr>
        <w:t xml:space="preserve">ЛВ Бахтина </w:t>
      </w:r>
    </w:p>
    <w:p w:rsidR="004709CE" w:rsidRPr="00BA7D01" w:rsidRDefault="004709CE" w:rsidP="004709CE">
      <w:pPr>
        <w:pStyle w:val="ConsPlusNormal"/>
        <w:widowControl/>
        <w:ind w:firstLine="709"/>
        <w:jc w:val="right"/>
        <w:rPr>
          <w:rFonts w:ascii="Arial" w:hAnsi="Arial" w:cs="Arial"/>
          <w:szCs w:val="22"/>
        </w:rPr>
      </w:pPr>
    </w:p>
    <w:p w:rsidR="004709CE" w:rsidRPr="00BA7D01" w:rsidRDefault="004709CE" w:rsidP="004709CE">
      <w:pPr>
        <w:pStyle w:val="ConsPlusNormal"/>
        <w:widowControl/>
        <w:ind w:firstLine="709"/>
        <w:jc w:val="right"/>
        <w:rPr>
          <w:rFonts w:ascii="Arial" w:hAnsi="Arial" w:cs="Arial"/>
          <w:szCs w:val="22"/>
        </w:rPr>
      </w:pPr>
    </w:p>
    <w:p w:rsidR="004709CE" w:rsidRPr="00BA7D01" w:rsidRDefault="004709CE" w:rsidP="004709CE">
      <w:pPr>
        <w:pStyle w:val="ConsPlusTitle"/>
        <w:widowControl/>
        <w:ind w:firstLine="709"/>
        <w:jc w:val="center"/>
        <w:rPr>
          <w:sz w:val="22"/>
          <w:szCs w:val="22"/>
        </w:rPr>
      </w:pPr>
    </w:p>
    <w:p w:rsidR="004709CE" w:rsidRPr="00BA7D01" w:rsidRDefault="004709CE" w:rsidP="004709CE">
      <w:pPr>
        <w:pStyle w:val="ConsPlusTitle"/>
        <w:widowControl/>
        <w:ind w:firstLine="709"/>
        <w:jc w:val="center"/>
        <w:rPr>
          <w:sz w:val="22"/>
          <w:szCs w:val="22"/>
        </w:rPr>
      </w:pPr>
    </w:p>
    <w:p w:rsidR="004709CE" w:rsidRPr="00BA7D01" w:rsidRDefault="004709CE" w:rsidP="004709CE">
      <w:pPr>
        <w:pStyle w:val="ConsPlusTitle"/>
        <w:widowControl/>
        <w:ind w:firstLine="709"/>
        <w:jc w:val="center"/>
        <w:rPr>
          <w:sz w:val="22"/>
          <w:szCs w:val="22"/>
        </w:rPr>
      </w:pPr>
    </w:p>
    <w:p w:rsidR="00BA7D01" w:rsidRDefault="00BA7D01" w:rsidP="004709CE">
      <w:pPr>
        <w:pStyle w:val="ConsPlusTitle"/>
        <w:widowControl/>
        <w:ind w:firstLine="709"/>
        <w:jc w:val="center"/>
        <w:rPr>
          <w:sz w:val="22"/>
          <w:szCs w:val="22"/>
        </w:rPr>
      </w:pPr>
    </w:p>
    <w:p w:rsidR="00BA7D01" w:rsidRDefault="00BA7D01" w:rsidP="004709CE">
      <w:pPr>
        <w:pStyle w:val="ConsPlusTitle"/>
        <w:widowControl/>
        <w:ind w:firstLine="709"/>
        <w:jc w:val="center"/>
        <w:rPr>
          <w:sz w:val="22"/>
          <w:szCs w:val="22"/>
        </w:rPr>
      </w:pPr>
    </w:p>
    <w:p w:rsidR="00BA7D01" w:rsidRDefault="00BA7D01" w:rsidP="004709CE">
      <w:pPr>
        <w:pStyle w:val="ConsPlusTitle"/>
        <w:widowControl/>
        <w:ind w:firstLine="709"/>
        <w:jc w:val="center"/>
        <w:rPr>
          <w:sz w:val="22"/>
          <w:szCs w:val="22"/>
        </w:rPr>
      </w:pPr>
    </w:p>
    <w:p w:rsidR="00BA7D01" w:rsidRDefault="00BA7D01" w:rsidP="004709CE">
      <w:pPr>
        <w:pStyle w:val="ConsPlusTitle"/>
        <w:widowControl/>
        <w:ind w:firstLine="709"/>
        <w:jc w:val="center"/>
        <w:rPr>
          <w:sz w:val="22"/>
          <w:szCs w:val="22"/>
        </w:rPr>
      </w:pPr>
    </w:p>
    <w:p w:rsidR="00BA7D01" w:rsidRDefault="00BA7D01" w:rsidP="004709CE">
      <w:pPr>
        <w:pStyle w:val="ConsPlusTitle"/>
        <w:widowControl/>
        <w:ind w:firstLine="709"/>
        <w:jc w:val="center"/>
        <w:rPr>
          <w:sz w:val="22"/>
          <w:szCs w:val="22"/>
        </w:rPr>
      </w:pPr>
    </w:p>
    <w:p w:rsidR="00BA7D01" w:rsidRDefault="00BA7D01" w:rsidP="004709CE">
      <w:pPr>
        <w:pStyle w:val="ConsPlusTitle"/>
        <w:widowControl/>
        <w:ind w:firstLine="709"/>
        <w:jc w:val="center"/>
        <w:rPr>
          <w:sz w:val="22"/>
          <w:szCs w:val="22"/>
        </w:rPr>
      </w:pPr>
    </w:p>
    <w:p w:rsidR="00BA7D01" w:rsidRDefault="00BA7D01" w:rsidP="004709CE">
      <w:pPr>
        <w:pStyle w:val="ConsPlusTitle"/>
        <w:widowControl/>
        <w:ind w:firstLine="709"/>
        <w:jc w:val="center"/>
        <w:rPr>
          <w:sz w:val="22"/>
          <w:szCs w:val="22"/>
        </w:rPr>
      </w:pPr>
    </w:p>
    <w:p w:rsidR="00BA7D01" w:rsidRDefault="00BA7D01" w:rsidP="004709CE">
      <w:pPr>
        <w:pStyle w:val="ConsPlusTitle"/>
        <w:widowControl/>
        <w:ind w:firstLine="709"/>
        <w:jc w:val="center"/>
        <w:rPr>
          <w:sz w:val="22"/>
          <w:szCs w:val="22"/>
        </w:rPr>
      </w:pPr>
    </w:p>
    <w:p w:rsidR="00BA7D01" w:rsidRDefault="00BA7D01" w:rsidP="004709CE">
      <w:pPr>
        <w:pStyle w:val="ConsPlusTitle"/>
        <w:widowControl/>
        <w:ind w:firstLine="709"/>
        <w:jc w:val="center"/>
        <w:rPr>
          <w:sz w:val="22"/>
          <w:szCs w:val="22"/>
        </w:rPr>
      </w:pPr>
    </w:p>
    <w:p w:rsidR="00BA7D01" w:rsidRDefault="00BA7D01" w:rsidP="004709CE">
      <w:pPr>
        <w:pStyle w:val="ConsPlusTitle"/>
        <w:widowControl/>
        <w:ind w:firstLine="709"/>
        <w:jc w:val="center"/>
        <w:rPr>
          <w:sz w:val="22"/>
          <w:szCs w:val="22"/>
        </w:rPr>
      </w:pPr>
    </w:p>
    <w:p w:rsidR="00BA7D01" w:rsidRDefault="00BA7D01" w:rsidP="004709CE">
      <w:pPr>
        <w:pStyle w:val="ConsPlusTitle"/>
        <w:widowControl/>
        <w:ind w:firstLine="709"/>
        <w:jc w:val="center"/>
        <w:rPr>
          <w:sz w:val="22"/>
          <w:szCs w:val="22"/>
        </w:rPr>
      </w:pPr>
    </w:p>
    <w:p w:rsidR="00BA7D01" w:rsidRDefault="00BA7D01" w:rsidP="004709CE">
      <w:pPr>
        <w:pStyle w:val="ConsPlusTitle"/>
        <w:widowControl/>
        <w:ind w:firstLine="709"/>
        <w:jc w:val="center"/>
        <w:rPr>
          <w:sz w:val="22"/>
          <w:szCs w:val="22"/>
        </w:rPr>
      </w:pPr>
    </w:p>
    <w:p w:rsidR="00BA7D01" w:rsidRDefault="00BA7D01" w:rsidP="004709CE">
      <w:pPr>
        <w:pStyle w:val="ConsPlusTitle"/>
        <w:widowControl/>
        <w:ind w:firstLine="709"/>
        <w:jc w:val="center"/>
        <w:rPr>
          <w:sz w:val="22"/>
          <w:szCs w:val="22"/>
        </w:rPr>
      </w:pPr>
    </w:p>
    <w:p w:rsidR="00BA7D01" w:rsidRDefault="00BA7D01" w:rsidP="004709CE">
      <w:pPr>
        <w:pStyle w:val="ConsPlusTitle"/>
        <w:widowControl/>
        <w:ind w:firstLine="709"/>
        <w:jc w:val="center"/>
        <w:rPr>
          <w:sz w:val="22"/>
          <w:szCs w:val="22"/>
        </w:rPr>
      </w:pPr>
    </w:p>
    <w:p w:rsidR="00BA7D01" w:rsidRDefault="00BA7D01" w:rsidP="004709CE">
      <w:pPr>
        <w:pStyle w:val="ConsPlusTitle"/>
        <w:widowControl/>
        <w:ind w:firstLine="709"/>
        <w:jc w:val="center"/>
        <w:rPr>
          <w:sz w:val="22"/>
          <w:szCs w:val="22"/>
        </w:rPr>
      </w:pPr>
    </w:p>
    <w:p w:rsidR="00BA7D01" w:rsidRDefault="00BA7D01" w:rsidP="004709CE">
      <w:pPr>
        <w:pStyle w:val="ConsPlusTitle"/>
        <w:widowControl/>
        <w:ind w:firstLine="709"/>
        <w:jc w:val="center"/>
        <w:rPr>
          <w:sz w:val="22"/>
          <w:szCs w:val="22"/>
        </w:rPr>
      </w:pPr>
    </w:p>
    <w:p w:rsidR="00BA7D01" w:rsidRDefault="00BA7D01" w:rsidP="004709CE">
      <w:pPr>
        <w:pStyle w:val="ConsPlusTitle"/>
        <w:widowControl/>
        <w:ind w:firstLine="709"/>
        <w:jc w:val="center"/>
        <w:rPr>
          <w:sz w:val="22"/>
          <w:szCs w:val="22"/>
        </w:rPr>
      </w:pPr>
    </w:p>
    <w:p w:rsidR="004709CE" w:rsidRPr="00BA7D01" w:rsidRDefault="004709CE" w:rsidP="004709CE">
      <w:pPr>
        <w:pStyle w:val="ConsPlusTitle"/>
        <w:widowControl/>
        <w:ind w:firstLine="709"/>
        <w:jc w:val="center"/>
        <w:rPr>
          <w:sz w:val="22"/>
          <w:szCs w:val="22"/>
        </w:rPr>
      </w:pPr>
      <w:r w:rsidRPr="00BA7D01">
        <w:rPr>
          <w:sz w:val="22"/>
          <w:szCs w:val="22"/>
        </w:rPr>
        <w:t>Изменения в Правила благоустройства территории муниц</w:t>
      </w:r>
      <w:r w:rsidR="0082549F" w:rsidRPr="00BA7D01">
        <w:rPr>
          <w:sz w:val="22"/>
          <w:szCs w:val="22"/>
        </w:rPr>
        <w:t xml:space="preserve">ипального образования Колыванский </w:t>
      </w:r>
      <w:r w:rsidRPr="00BA7D01">
        <w:rPr>
          <w:sz w:val="22"/>
          <w:szCs w:val="22"/>
        </w:rPr>
        <w:t xml:space="preserve"> сельсовет Курьинского района Алтайского края, у</w:t>
      </w:r>
      <w:r w:rsidR="0082549F" w:rsidRPr="00BA7D01">
        <w:rPr>
          <w:sz w:val="22"/>
          <w:szCs w:val="22"/>
        </w:rPr>
        <w:t>твержденные решением Колыванского</w:t>
      </w:r>
      <w:r w:rsidRPr="00BA7D01">
        <w:rPr>
          <w:sz w:val="22"/>
          <w:szCs w:val="22"/>
        </w:rPr>
        <w:t xml:space="preserve"> сельского</w:t>
      </w:r>
      <w:r w:rsidR="0082549F" w:rsidRPr="00BA7D01">
        <w:rPr>
          <w:sz w:val="22"/>
          <w:szCs w:val="22"/>
        </w:rPr>
        <w:t xml:space="preserve"> Совета народных депутатов от 25</w:t>
      </w:r>
      <w:r w:rsidRPr="00BA7D01">
        <w:rPr>
          <w:sz w:val="22"/>
          <w:szCs w:val="22"/>
        </w:rPr>
        <w:t>.09.2019 № 11</w:t>
      </w:r>
      <w:r w:rsidR="0082549F" w:rsidRPr="00BA7D01">
        <w:rPr>
          <w:sz w:val="22"/>
          <w:szCs w:val="22"/>
        </w:rPr>
        <w:t xml:space="preserve"> (в редакции от 09.09</w:t>
      </w:r>
      <w:r w:rsidRPr="00BA7D01">
        <w:rPr>
          <w:sz w:val="22"/>
          <w:szCs w:val="22"/>
        </w:rPr>
        <w:t>.2020)</w:t>
      </w:r>
    </w:p>
    <w:p w:rsidR="004709CE" w:rsidRPr="00BA7D01" w:rsidRDefault="004709CE" w:rsidP="004709CE">
      <w:pPr>
        <w:pStyle w:val="ConsPlusTitle"/>
        <w:widowControl/>
        <w:ind w:firstLine="709"/>
        <w:jc w:val="center"/>
        <w:rPr>
          <w:sz w:val="22"/>
          <w:szCs w:val="22"/>
        </w:rPr>
      </w:pPr>
    </w:p>
    <w:p w:rsidR="004709CE" w:rsidRPr="00BA7D01" w:rsidRDefault="004709CE" w:rsidP="004709CE">
      <w:pPr>
        <w:pStyle w:val="ConsPlusTitle"/>
        <w:widowControl/>
        <w:ind w:firstLine="709"/>
        <w:jc w:val="right"/>
        <w:rPr>
          <w:b w:val="0"/>
          <w:sz w:val="22"/>
          <w:szCs w:val="22"/>
        </w:rPr>
      </w:pPr>
      <w:proofErr w:type="gramStart"/>
      <w:r w:rsidRPr="00BA7D01">
        <w:rPr>
          <w:b w:val="0"/>
          <w:sz w:val="22"/>
          <w:szCs w:val="22"/>
        </w:rPr>
        <w:t>Приняты</w:t>
      </w:r>
      <w:proofErr w:type="gramEnd"/>
      <w:r w:rsidRPr="00BA7D01">
        <w:rPr>
          <w:b w:val="0"/>
          <w:sz w:val="22"/>
          <w:szCs w:val="22"/>
        </w:rPr>
        <w:t xml:space="preserve"> решением</w:t>
      </w:r>
    </w:p>
    <w:p w:rsidR="004709CE" w:rsidRPr="00BA7D01" w:rsidRDefault="0082549F" w:rsidP="004709CE">
      <w:pPr>
        <w:pStyle w:val="ConsPlusNormal"/>
        <w:widowControl/>
        <w:ind w:firstLine="709"/>
        <w:jc w:val="right"/>
        <w:rPr>
          <w:rFonts w:ascii="Arial" w:hAnsi="Arial" w:cs="Arial"/>
          <w:szCs w:val="22"/>
        </w:rPr>
      </w:pPr>
      <w:r w:rsidRPr="00BA7D01">
        <w:rPr>
          <w:rFonts w:ascii="Arial" w:hAnsi="Arial" w:cs="Arial"/>
          <w:szCs w:val="22"/>
        </w:rPr>
        <w:t>Колыванского</w:t>
      </w:r>
      <w:r w:rsidR="004709CE" w:rsidRPr="00BA7D01">
        <w:rPr>
          <w:rFonts w:ascii="Arial" w:hAnsi="Arial" w:cs="Arial"/>
          <w:szCs w:val="22"/>
        </w:rPr>
        <w:t xml:space="preserve"> сельского Совета</w:t>
      </w:r>
    </w:p>
    <w:p w:rsidR="004709CE" w:rsidRPr="00BA7D01" w:rsidRDefault="004709CE" w:rsidP="004709CE">
      <w:pPr>
        <w:pStyle w:val="ConsPlusNormal"/>
        <w:widowControl/>
        <w:ind w:firstLine="709"/>
        <w:jc w:val="right"/>
        <w:rPr>
          <w:rFonts w:ascii="Arial" w:hAnsi="Arial" w:cs="Arial"/>
          <w:szCs w:val="22"/>
        </w:rPr>
      </w:pPr>
      <w:r w:rsidRPr="00BA7D01">
        <w:rPr>
          <w:rFonts w:ascii="Arial" w:hAnsi="Arial" w:cs="Arial"/>
          <w:szCs w:val="22"/>
        </w:rPr>
        <w:t>народных депутатов</w:t>
      </w:r>
    </w:p>
    <w:p w:rsidR="004709CE" w:rsidRPr="00BA7D01" w:rsidRDefault="0082549F" w:rsidP="004709CE">
      <w:pPr>
        <w:pStyle w:val="ConsPlusNormal"/>
        <w:widowControl/>
        <w:ind w:firstLine="709"/>
        <w:jc w:val="right"/>
        <w:rPr>
          <w:rFonts w:ascii="Arial" w:hAnsi="Arial" w:cs="Arial"/>
          <w:szCs w:val="22"/>
        </w:rPr>
      </w:pPr>
      <w:r w:rsidRPr="00BA7D01">
        <w:rPr>
          <w:rFonts w:ascii="Arial" w:hAnsi="Arial" w:cs="Arial"/>
          <w:szCs w:val="22"/>
        </w:rPr>
        <w:t>от 07 октября  2022 № 11</w:t>
      </w:r>
      <w:r w:rsidR="004709CE" w:rsidRPr="00BA7D01">
        <w:rPr>
          <w:rFonts w:ascii="Arial" w:hAnsi="Arial" w:cs="Arial"/>
          <w:szCs w:val="22"/>
        </w:rPr>
        <w:t xml:space="preserve">                                     </w:t>
      </w:r>
    </w:p>
    <w:p w:rsidR="004709CE" w:rsidRPr="00BA7D01" w:rsidRDefault="004709CE" w:rsidP="004709CE">
      <w:pPr>
        <w:pStyle w:val="ConsPlusNormal"/>
        <w:widowControl/>
        <w:ind w:firstLine="709"/>
        <w:jc w:val="right"/>
        <w:rPr>
          <w:rFonts w:ascii="Arial" w:hAnsi="Arial" w:cs="Arial"/>
          <w:szCs w:val="22"/>
        </w:rPr>
      </w:pPr>
      <w:r w:rsidRPr="00BA7D01">
        <w:rPr>
          <w:rFonts w:ascii="Arial" w:hAnsi="Arial" w:cs="Arial"/>
          <w:szCs w:val="22"/>
        </w:rPr>
        <w:t xml:space="preserve">                           </w:t>
      </w:r>
    </w:p>
    <w:p w:rsidR="004709CE" w:rsidRPr="00BA7D01" w:rsidRDefault="004709CE" w:rsidP="004709CE">
      <w:pPr>
        <w:pStyle w:val="ConsPlusNormal"/>
        <w:widowControl/>
        <w:ind w:firstLine="709"/>
        <w:jc w:val="both"/>
        <w:rPr>
          <w:rFonts w:ascii="Arial" w:hAnsi="Arial" w:cs="Arial"/>
          <w:szCs w:val="22"/>
        </w:rPr>
      </w:pPr>
      <w:r w:rsidRPr="00BA7D01">
        <w:rPr>
          <w:rFonts w:ascii="Arial" w:hAnsi="Arial" w:cs="Arial"/>
          <w:szCs w:val="22"/>
        </w:rPr>
        <w:t>1. пп.12 п.24 статьи 3 изложить в следующей редакции:</w:t>
      </w:r>
    </w:p>
    <w:p w:rsidR="004709CE" w:rsidRPr="00BA7D01" w:rsidRDefault="004709CE" w:rsidP="004709CE">
      <w:pPr>
        <w:pStyle w:val="ConsPlusNormal"/>
        <w:widowControl/>
        <w:ind w:firstLine="709"/>
        <w:jc w:val="both"/>
        <w:rPr>
          <w:rFonts w:ascii="Arial" w:hAnsi="Arial" w:cs="Arial"/>
          <w:szCs w:val="22"/>
        </w:rPr>
      </w:pPr>
    </w:p>
    <w:p w:rsidR="004709CE" w:rsidRPr="00BA7D01" w:rsidRDefault="004709CE" w:rsidP="004709CE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4709CE" w:rsidRPr="00BA7D01" w:rsidRDefault="004709CE" w:rsidP="004709CE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 w:rsidRPr="00BA7D01">
        <w:rPr>
          <w:rFonts w:ascii="Arial" w:hAnsi="Arial" w:cs="Arial"/>
          <w:sz w:val="22"/>
          <w:szCs w:val="22"/>
        </w:rPr>
        <w:t xml:space="preserve">3.24.12. Сжигание мусора, листвы, тары, бытовых и промышленных отходов, разведение костров на всей территории сельского поселения, включая внутренние территории предприятий и жилых домов. </w:t>
      </w:r>
      <w:bookmarkStart w:id="0" w:name="101326"/>
      <w:bookmarkEnd w:id="0"/>
      <w:r w:rsidRPr="00BA7D01">
        <w:rPr>
          <w:rFonts w:ascii="Arial" w:hAnsi="Arial" w:cs="Arial"/>
          <w:color w:val="000000"/>
          <w:sz w:val="22"/>
          <w:szCs w:val="22"/>
        </w:rPr>
        <w:t xml:space="preserve"> Использование открытого огня должно осуществляться в специально оборудованных местах при выполнении следующих требований:</w:t>
      </w:r>
    </w:p>
    <w:p w:rsidR="004709CE" w:rsidRPr="00BA7D01" w:rsidRDefault="004709CE" w:rsidP="004709CE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rFonts w:ascii="Arial" w:hAnsi="Arial" w:cs="Arial"/>
          <w:color w:val="000000"/>
          <w:sz w:val="22"/>
          <w:szCs w:val="22"/>
        </w:rPr>
      </w:pPr>
      <w:bookmarkStart w:id="1" w:name="101327"/>
      <w:bookmarkEnd w:id="1"/>
      <w:proofErr w:type="gramStart"/>
      <w:r w:rsidRPr="00BA7D01">
        <w:rPr>
          <w:rFonts w:ascii="Arial" w:hAnsi="Arial" w:cs="Arial"/>
          <w:color w:val="000000"/>
          <w:sz w:val="22"/>
          <w:szCs w:val="22"/>
        </w:rPr>
        <w:t>а) место использования открытого огня должно быть выполнено в виде котлована (ямы, рва) не менее чем 0,3 метра глубиной и не более 1 метра в диаметре или площадки с прочно установленной на ней металлической емкостью (например, бочка, бак, мангал) или емкостью, выполненной из иных негорючих материалов, исключающих возможность распространения пламени и выпадения сгораемых материалов за пределы очага горения, объемом не</w:t>
      </w:r>
      <w:proofErr w:type="gramEnd"/>
      <w:r w:rsidRPr="00BA7D01">
        <w:rPr>
          <w:rFonts w:ascii="Arial" w:hAnsi="Arial" w:cs="Arial"/>
          <w:color w:val="000000"/>
          <w:sz w:val="22"/>
          <w:szCs w:val="22"/>
        </w:rPr>
        <w:t xml:space="preserve"> более 1 куб. метра;</w:t>
      </w:r>
    </w:p>
    <w:p w:rsidR="004709CE" w:rsidRPr="00BA7D01" w:rsidRDefault="004709CE" w:rsidP="004709CE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rFonts w:ascii="Arial" w:hAnsi="Arial" w:cs="Arial"/>
          <w:color w:val="000000"/>
          <w:sz w:val="22"/>
          <w:szCs w:val="22"/>
        </w:rPr>
      </w:pPr>
      <w:bookmarkStart w:id="2" w:name="101328"/>
      <w:bookmarkEnd w:id="2"/>
      <w:r w:rsidRPr="00BA7D01">
        <w:rPr>
          <w:rFonts w:ascii="Arial" w:hAnsi="Arial" w:cs="Arial"/>
          <w:color w:val="000000"/>
          <w:sz w:val="22"/>
          <w:szCs w:val="22"/>
        </w:rPr>
        <w:t>б) место использования открытого огня должно располагаться на расстоянии не менее 50 метров от ближайшего объекта (здания, сооружения, постройки, открытого склада, скирды), 100 метров - от хвойного леса или отдельно растущих хвойных деревьев и молодняка и 30 метров - от лиственного леса или отдельно растущих групп лиственных деревьев;</w:t>
      </w:r>
    </w:p>
    <w:p w:rsidR="004709CE" w:rsidRPr="00BA7D01" w:rsidRDefault="004709CE" w:rsidP="004709CE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rFonts w:ascii="Arial" w:hAnsi="Arial" w:cs="Arial"/>
          <w:color w:val="000000"/>
          <w:sz w:val="22"/>
          <w:szCs w:val="22"/>
        </w:rPr>
      </w:pPr>
      <w:bookmarkStart w:id="3" w:name="101329"/>
      <w:bookmarkEnd w:id="3"/>
      <w:r w:rsidRPr="00BA7D01">
        <w:rPr>
          <w:rFonts w:ascii="Arial" w:hAnsi="Arial" w:cs="Arial"/>
          <w:color w:val="000000"/>
          <w:sz w:val="22"/>
          <w:szCs w:val="22"/>
        </w:rPr>
        <w:t>в) территория вокруг места использования открытого огня должна быть очищена в радиусе 10 метров от сухостойных деревьев, сухой травы, валежника, порубочных остатков, других горючих материалов и отделена противопожарной минерализованной полосой шириной не менее 0,4 метра;</w:t>
      </w:r>
    </w:p>
    <w:p w:rsidR="004709CE" w:rsidRPr="00BA7D01" w:rsidRDefault="004709CE" w:rsidP="004709CE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rFonts w:ascii="Arial" w:hAnsi="Arial" w:cs="Arial"/>
          <w:color w:val="000000"/>
          <w:sz w:val="22"/>
          <w:szCs w:val="22"/>
        </w:rPr>
      </w:pPr>
      <w:bookmarkStart w:id="4" w:name="101330"/>
      <w:bookmarkEnd w:id="4"/>
      <w:r w:rsidRPr="00BA7D01">
        <w:rPr>
          <w:rFonts w:ascii="Arial" w:hAnsi="Arial" w:cs="Arial"/>
          <w:color w:val="000000"/>
          <w:sz w:val="22"/>
          <w:szCs w:val="22"/>
        </w:rPr>
        <w:t>г) лицо, использующее открытый огонь, должно быть обеспечено первичными средствами пожаротушения для локализации и ликвидации горения, а также мобильным средством связи для вызова подразделения пожарной охраны.</w:t>
      </w:r>
    </w:p>
    <w:p w:rsidR="004709CE" w:rsidRPr="00BA7D01" w:rsidRDefault="004709CE" w:rsidP="004709CE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rFonts w:ascii="Arial" w:hAnsi="Arial" w:cs="Arial"/>
          <w:color w:val="000000"/>
          <w:sz w:val="22"/>
          <w:szCs w:val="22"/>
        </w:rPr>
      </w:pPr>
      <w:bookmarkStart w:id="5" w:name="101331"/>
      <w:bookmarkEnd w:id="5"/>
      <w:r w:rsidRPr="00BA7D01">
        <w:rPr>
          <w:rFonts w:ascii="Arial" w:hAnsi="Arial" w:cs="Arial"/>
          <w:color w:val="000000"/>
          <w:sz w:val="22"/>
          <w:szCs w:val="22"/>
        </w:rPr>
        <w:t>- При использовании открытого огня в металлической емкости или емкости, выполненной из иных негорючих материалов, исключающей распространение пламени и выпадение сгораемых материалов за пределы очага горения, минимально допустимые расстояния, предусмотренные </w:t>
      </w:r>
      <w:hyperlink r:id="rId4" w:history="1">
        <w:r w:rsidRPr="00BA7D01">
          <w:rPr>
            <w:rStyle w:val="a3"/>
            <w:rFonts w:ascii="Arial" w:hAnsi="Arial" w:cs="Arial"/>
            <w:color w:val="3C5F87"/>
            <w:sz w:val="22"/>
            <w:szCs w:val="22"/>
            <w:bdr w:val="none" w:sz="0" w:space="0" w:color="auto" w:frame="1"/>
          </w:rPr>
          <w:t>подпунктами "б"</w:t>
        </w:r>
      </w:hyperlink>
      <w:r w:rsidRPr="00BA7D01">
        <w:rPr>
          <w:rFonts w:ascii="Arial" w:hAnsi="Arial" w:cs="Arial"/>
          <w:color w:val="000000"/>
          <w:sz w:val="22"/>
          <w:szCs w:val="22"/>
        </w:rPr>
        <w:t> и </w:t>
      </w:r>
      <w:r w:rsidRPr="00BA7D0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"в"</w:t>
      </w:r>
      <w:r w:rsidRPr="00BA7D01">
        <w:rPr>
          <w:rFonts w:ascii="Arial" w:hAnsi="Arial" w:cs="Arial"/>
          <w:color w:val="000000"/>
          <w:sz w:val="22"/>
          <w:szCs w:val="22"/>
        </w:rPr>
        <w:t>  могут быть уменьшены вдвое. При этом устройство противопожарной минерализованной полосы не требуется.</w:t>
      </w:r>
    </w:p>
    <w:p w:rsidR="004709CE" w:rsidRPr="00BA7D01" w:rsidRDefault="004709CE" w:rsidP="004709CE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rFonts w:ascii="Arial" w:hAnsi="Arial" w:cs="Arial"/>
          <w:color w:val="000000"/>
          <w:sz w:val="22"/>
          <w:szCs w:val="22"/>
        </w:rPr>
      </w:pPr>
      <w:bookmarkStart w:id="6" w:name="101332"/>
      <w:bookmarkEnd w:id="6"/>
      <w:r w:rsidRPr="00BA7D01">
        <w:rPr>
          <w:rFonts w:ascii="Arial" w:hAnsi="Arial" w:cs="Arial"/>
          <w:color w:val="000000"/>
          <w:sz w:val="22"/>
          <w:szCs w:val="22"/>
        </w:rPr>
        <w:t>- В целях своевременной локализации процесса горения емкость, предназначенная для сжигания мусора, должна использоваться с металлическим листом, размер которого должен позволять полностью закрыть указанную емкость сверху.</w:t>
      </w:r>
    </w:p>
    <w:p w:rsidR="004709CE" w:rsidRPr="00BA7D01" w:rsidRDefault="004709CE" w:rsidP="004709CE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rFonts w:ascii="Arial" w:hAnsi="Arial" w:cs="Arial"/>
          <w:color w:val="000000"/>
          <w:sz w:val="22"/>
          <w:szCs w:val="22"/>
        </w:rPr>
      </w:pPr>
      <w:bookmarkStart w:id="7" w:name="101333"/>
      <w:bookmarkEnd w:id="7"/>
      <w:proofErr w:type="gramStart"/>
      <w:r w:rsidRPr="00BA7D01">
        <w:rPr>
          <w:rFonts w:ascii="Arial" w:hAnsi="Arial" w:cs="Arial"/>
          <w:color w:val="000000"/>
          <w:sz w:val="22"/>
          <w:szCs w:val="22"/>
        </w:rPr>
        <w:t>-  При использовании открытого огня и разведении костров для приготовления пищи в специальных несгораемых емкостях (например, мангалах, жаровнях) на земельных участках населенных пунктов, а также на садовых земельных участках, относящихся к землям сельскохозяйственного назначения, противопожарное расстояние от очага горения до зданий, сооружений и иных построек допускается уменьшать до 5 метров, а зону очистки вокруг емкости от горючих материалов - до 2 метров</w:t>
      </w:r>
      <w:proofErr w:type="gramEnd"/>
      <w:r w:rsidRPr="00BA7D01">
        <w:rPr>
          <w:rFonts w:ascii="Arial" w:hAnsi="Arial" w:cs="Arial"/>
          <w:color w:val="000000"/>
          <w:sz w:val="22"/>
          <w:szCs w:val="22"/>
        </w:rPr>
        <w:t>.</w:t>
      </w:r>
    </w:p>
    <w:p w:rsidR="004709CE" w:rsidRPr="00BA7D01" w:rsidRDefault="004709CE" w:rsidP="004709CE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rFonts w:ascii="Arial" w:hAnsi="Arial" w:cs="Arial"/>
          <w:color w:val="000000"/>
          <w:sz w:val="22"/>
          <w:szCs w:val="22"/>
        </w:rPr>
      </w:pPr>
      <w:bookmarkStart w:id="8" w:name="101334"/>
      <w:bookmarkEnd w:id="8"/>
      <w:r w:rsidRPr="00BA7D01">
        <w:rPr>
          <w:rFonts w:ascii="Arial" w:hAnsi="Arial" w:cs="Arial"/>
          <w:color w:val="000000"/>
          <w:sz w:val="22"/>
          <w:szCs w:val="22"/>
        </w:rPr>
        <w:t xml:space="preserve">- В случаях выполнения работ по уничтожению сухой травянистой растительности, стерни, пожнивных остатков и иных горючих отходов, организации массовых мероприятий с использованием открытого огня допускается увеличивать диаметр очага горения до 3 метров. </w:t>
      </w:r>
      <w:r w:rsidRPr="00BA7D01">
        <w:rPr>
          <w:rFonts w:ascii="Arial" w:hAnsi="Arial" w:cs="Arial"/>
          <w:color w:val="000000"/>
          <w:sz w:val="22"/>
          <w:szCs w:val="22"/>
        </w:rPr>
        <w:lastRenderedPageBreak/>
        <w:t>При этом минимально допустимый радиус зоны очистки территории вокруг очага горения от сухостойных деревьев, сухой травы, валежника, порубочных остатков, других горючих материалов в зависимости от высоты точки их размещения в месте использования открытого огня над уровнем земли следует определять согласно приложению.</w:t>
      </w:r>
    </w:p>
    <w:p w:rsidR="004709CE" w:rsidRPr="00BA7D01" w:rsidRDefault="004709CE" w:rsidP="004709CE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rFonts w:ascii="Arial" w:hAnsi="Arial" w:cs="Arial"/>
          <w:color w:val="000000"/>
          <w:sz w:val="22"/>
          <w:szCs w:val="22"/>
        </w:rPr>
      </w:pPr>
      <w:bookmarkStart w:id="9" w:name="101335"/>
      <w:bookmarkEnd w:id="9"/>
      <w:r w:rsidRPr="00BA7D01">
        <w:rPr>
          <w:rFonts w:ascii="Arial" w:hAnsi="Arial" w:cs="Arial"/>
          <w:color w:val="000000"/>
          <w:sz w:val="22"/>
          <w:szCs w:val="22"/>
        </w:rPr>
        <w:t>7. При увеличении диаметра зоны очага горения должны быть выполнены требования пунктов «а», «б», «в».  При этом на каждый очаг использования открытого огня должно быть задействовано не менее 2 человек, обеспеченных первичными средствами пожаротушения и прошедших обучение мерам пожарной безопасности.</w:t>
      </w:r>
    </w:p>
    <w:p w:rsidR="004709CE" w:rsidRPr="00BA7D01" w:rsidRDefault="004709CE" w:rsidP="004709CE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rFonts w:ascii="Arial" w:hAnsi="Arial" w:cs="Arial"/>
          <w:color w:val="000000"/>
          <w:sz w:val="22"/>
          <w:szCs w:val="22"/>
        </w:rPr>
      </w:pPr>
      <w:bookmarkStart w:id="10" w:name="101336"/>
      <w:bookmarkEnd w:id="10"/>
      <w:r w:rsidRPr="00BA7D01">
        <w:rPr>
          <w:rFonts w:ascii="Arial" w:hAnsi="Arial" w:cs="Arial"/>
          <w:color w:val="000000"/>
          <w:sz w:val="22"/>
          <w:szCs w:val="22"/>
        </w:rPr>
        <w:t xml:space="preserve">8. В течение всего периода использования открытого огня до прекращения процесса тления должен осуществляться </w:t>
      </w:r>
      <w:proofErr w:type="gramStart"/>
      <w:r w:rsidRPr="00BA7D01">
        <w:rPr>
          <w:rFonts w:ascii="Arial" w:hAnsi="Arial" w:cs="Arial"/>
          <w:color w:val="000000"/>
          <w:sz w:val="22"/>
          <w:szCs w:val="22"/>
        </w:rPr>
        <w:t>контроль за</w:t>
      </w:r>
      <w:proofErr w:type="gramEnd"/>
      <w:r w:rsidRPr="00BA7D01">
        <w:rPr>
          <w:rFonts w:ascii="Arial" w:hAnsi="Arial" w:cs="Arial"/>
          <w:color w:val="000000"/>
          <w:sz w:val="22"/>
          <w:szCs w:val="22"/>
        </w:rPr>
        <w:t xml:space="preserve"> нераспространением горения (тления) за пределы очаговой зоны.</w:t>
      </w:r>
    </w:p>
    <w:p w:rsidR="004709CE" w:rsidRPr="00BA7D01" w:rsidRDefault="004709CE" w:rsidP="004709CE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rFonts w:ascii="Arial" w:hAnsi="Arial" w:cs="Arial"/>
          <w:color w:val="000000"/>
          <w:sz w:val="22"/>
          <w:szCs w:val="22"/>
        </w:rPr>
      </w:pPr>
      <w:bookmarkStart w:id="11" w:name="101337"/>
      <w:bookmarkEnd w:id="11"/>
      <w:r w:rsidRPr="00BA7D01">
        <w:rPr>
          <w:rFonts w:ascii="Arial" w:hAnsi="Arial" w:cs="Arial"/>
          <w:color w:val="000000"/>
          <w:sz w:val="22"/>
          <w:szCs w:val="22"/>
        </w:rPr>
        <w:t>9. Использование открытого огня запрещается:</w:t>
      </w:r>
    </w:p>
    <w:p w:rsidR="004709CE" w:rsidRPr="00BA7D01" w:rsidRDefault="004709CE" w:rsidP="004709CE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rFonts w:ascii="Arial" w:hAnsi="Arial" w:cs="Arial"/>
          <w:color w:val="000000"/>
          <w:sz w:val="22"/>
          <w:szCs w:val="22"/>
        </w:rPr>
      </w:pPr>
      <w:bookmarkStart w:id="12" w:name="101338"/>
      <w:bookmarkEnd w:id="12"/>
      <w:r w:rsidRPr="00BA7D01">
        <w:rPr>
          <w:rFonts w:ascii="Arial" w:hAnsi="Arial" w:cs="Arial"/>
          <w:color w:val="000000"/>
          <w:sz w:val="22"/>
          <w:szCs w:val="22"/>
        </w:rPr>
        <w:t>- на торфяных почвах;</w:t>
      </w:r>
    </w:p>
    <w:p w:rsidR="004709CE" w:rsidRPr="00BA7D01" w:rsidRDefault="004709CE" w:rsidP="004709CE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rFonts w:ascii="Arial" w:hAnsi="Arial" w:cs="Arial"/>
          <w:color w:val="000000"/>
          <w:sz w:val="22"/>
          <w:szCs w:val="22"/>
        </w:rPr>
      </w:pPr>
      <w:bookmarkStart w:id="13" w:name="101339"/>
      <w:bookmarkEnd w:id="13"/>
      <w:r w:rsidRPr="00BA7D01">
        <w:rPr>
          <w:rFonts w:ascii="Arial" w:hAnsi="Arial" w:cs="Arial"/>
          <w:color w:val="000000"/>
          <w:sz w:val="22"/>
          <w:szCs w:val="22"/>
        </w:rPr>
        <w:t>- при установлении на соответствующей территории особого противопожарного режима;</w:t>
      </w:r>
    </w:p>
    <w:p w:rsidR="004709CE" w:rsidRPr="00BA7D01" w:rsidRDefault="004709CE" w:rsidP="004709CE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rFonts w:ascii="Arial" w:hAnsi="Arial" w:cs="Arial"/>
          <w:color w:val="000000"/>
          <w:sz w:val="22"/>
          <w:szCs w:val="22"/>
        </w:rPr>
      </w:pPr>
      <w:bookmarkStart w:id="14" w:name="101340"/>
      <w:bookmarkEnd w:id="14"/>
      <w:r w:rsidRPr="00BA7D01">
        <w:rPr>
          <w:rFonts w:ascii="Arial" w:hAnsi="Arial" w:cs="Arial"/>
          <w:color w:val="000000"/>
          <w:sz w:val="22"/>
          <w:szCs w:val="22"/>
        </w:rPr>
        <w:t>- при поступившей информации о приближающихся неблагоприятных или опасных для жизнедеятельности людей метеорологических последствиях, связанных с сильными порывами ветра;</w:t>
      </w:r>
    </w:p>
    <w:p w:rsidR="004709CE" w:rsidRPr="00BA7D01" w:rsidRDefault="004709CE" w:rsidP="004709CE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rFonts w:ascii="Arial" w:hAnsi="Arial" w:cs="Arial"/>
          <w:color w:val="000000"/>
          <w:sz w:val="22"/>
          <w:szCs w:val="22"/>
        </w:rPr>
      </w:pPr>
      <w:bookmarkStart w:id="15" w:name="101341"/>
      <w:bookmarkEnd w:id="15"/>
      <w:r w:rsidRPr="00BA7D01">
        <w:rPr>
          <w:rFonts w:ascii="Arial" w:hAnsi="Arial" w:cs="Arial"/>
          <w:color w:val="000000"/>
          <w:sz w:val="22"/>
          <w:szCs w:val="22"/>
        </w:rPr>
        <w:t>- под кронами деревьев хвойных пород;</w:t>
      </w:r>
    </w:p>
    <w:p w:rsidR="004709CE" w:rsidRPr="00BA7D01" w:rsidRDefault="004709CE" w:rsidP="004709CE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rFonts w:ascii="Arial" w:hAnsi="Arial" w:cs="Arial"/>
          <w:color w:val="000000"/>
          <w:sz w:val="22"/>
          <w:szCs w:val="22"/>
        </w:rPr>
      </w:pPr>
      <w:bookmarkStart w:id="16" w:name="101342"/>
      <w:bookmarkEnd w:id="16"/>
      <w:r w:rsidRPr="00BA7D01">
        <w:rPr>
          <w:rFonts w:ascii="Arial" w:hAnsi="Arial" w:cs="Arial"/>
          <w:color w:val="000000"/>
          <w:sz w:val="22"/>
          <w:szCs w:val="22"/>
        </w:rPr>
        <w:t>- в емкости, стенки которой имеют огненный сквозной прогар, механические разрывы (повреждения) и иные отверстия, в том числе технологические, через которые возможно выпадение горючих материалов за пределы очага горения;</w:t>
      </w:r>
    </w:p>
    <w:p w:rsidR="004709CE" w:rsidRPr="00BA7D01" w:rsidRDefault="004709CE" w:rsidP="004709CE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rFonts w:ascii="Arial" w:hAnsi="Arial" w:cs="Arial"/>
          <w:color w:val="000000"/>
          <w:sz w:val="22"/>
          <w:szCs w:val="22"/>
        </w:rPr>
      </w:pPr>
      <w:bookmarkStart w:id="17" w:name="101343"/>
      <w:bookmarkEnd w:id="17"/>
      <w:r w:rsidRPr="00BA7D01">
        <w:rPr>
          <w:rFonts w:ascii="Arial" w:hAnsi="Arial" w:cs="Arial"/>
          <w:color w:val="000000"/>
          <w:sz w:val="22"/>
          <w:szCs w:val="22"/>
        </w:rPr>
        <w:t>при скорости ветра, превышающей значение 5 метров в секунду, если открытый огонь используется без металлической емкости или емкости, выполненной из иных негорючих материалов, исключающей распространение пламени и выпадение сгораемых материалов за пределы очага горения;</w:t>
      </w:r>
    </w:p>
    <w:p w:rsidR="004709CE" w:rsidRPr="00BA7D01" w:rsidRDefault="004709CE" w:rsidP="004709CE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rFonts w:ascii="Arial" w:hAnsi="Arial" w:cs="Arial"/>
          <w:color w:val="000000"/>
          <w:sz w:val="22"/>
          <w:szCs w:val="22"/>
        </w:rPr>
      </w:pPr>
      <w:bookmarkStart w:id="18" w:name="101344"/>
      <w:bookmarkEnd w:id="18"/>
      <w:r w:rsidRPr="00BA7D01">
        <w:rPr>
          <w:rFonts w:ascii="Arial" w:hAnsi="Arial" w:cs="Arial"/>
          <w:color w:val="000000"/>
          <w:sz w:val="22"/>
          <w:szCs w:val="22"/>
        </w:rPr>
        <w:t>- при скорости ветра, превышающей значение 10 метров в секунду.</w:t>
      </w:r>
    </w:p>
    <w:p w:rsidR="004709CE" w:rsidRPr="00BA7D01" w:rsidRDefault="004709CE" w:rsidP="004709CE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rFonts w:ascii="Arial" w:hAnsi="Arial" w:cs="Arial"/>
          <w:color w:val="000000"/>
          <w:sz w:val="22"/>
          <w:szCs w:val="22"/>
        </w:rPr>
      </w:pPr>
      <w:bookmarkStart w:id="19" w:name="101345"/>
      <w:bookmarkEnd w:id="19"/>
      <w:r w:rsidRPr="00BA7D01">
        <w:rPr>
          <w:rFonts w:ascii="Arial" w:hAnsi="Arial" w:cs="Arial"/>
          <w:color w:val="000000"/>
          <w:sz w:val="22"/>
          <w:szCs w:val="22"/>
        </w:rPr>
        <w:t>10. В процессе использования открытого огня запрещается:</w:t>
      </w:r>
    </w:p>
    <w:p w:rsidR="004709CE" w:rsidRPr="00BA7D01" w:rsidRDefault="004709CE" w:rsidP="004709CE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rFonts w:ascii="Arial" w:hAnsi="Arial" w:cs="Arial"/>
          <w:color w:val="000000"/>
          <w:sz w:val="22"/>
          <w:szCs w:val="22"/>
        </w:rPr>
      </w:pPr>
      <w:bookmarkStart w:id="20" w:name="101346"/>
      <w:bookmarkEnd w:id="20"/>
      <w:r w:rsidRPr="00BA7D01">
        <w:rPr>
          <w:rFonts w:ascii="Arial" w:hAnsi="Arial" w:cs="Arial"/>
          <w:color w:val="000000"/>
          <w:sz w:val="22"/>
          <w:szCs w:val="22"/>
        </w:rPr>
        <w:t>- осуществлять сжигание горючих и легковоспламеняющихся жидкостей (кроме жидкостей, используемых для розжига), взрывоопасных веществ и материалов, а также изделий и иных материалов, выделяющих при горении токсичные и высокотоксичные вещества;</w:t>
      </w:r>
    </w:p>
    <w:p w:rsidR="004709CE" w:rsidRPr="00BA7D01" w:rsidRDefault="004709CE" w:rsidP="004709CE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rFonts w:ascii="Arial" w:hAnsi="Arial" w:cs="Arial"/>
          <w:color w:val="000000"/>
          <w:sz w:val="22"/>
          <w:szCs w:val="22"/>
        </w:rPr>
      </w:pPr>
      <w:bookmarkStart w:id="21" w:name="101347"/>
      <w:bookmarkEnd w:id="21"/>
      <w:r w:rsidRPr="00BA7D01">
        <w:rPr>
          <w:rFonts w:ascii="Arial" w:hAnsi="Arial" w:cs="Arial"/>
          <w:color w:val="000000"/>
          <w:sz w:val="22"/>
          <w:szCs w:val="22"/>
        </w:rPr>
        <w:t>- оставлять место очага горения без присмотра до полного прекращения горения (тления);</w:t>
      </w:r>
    </w:p>
    <w:p w:rsidR="004709CE" w:rsidRPr="00BA7D01" w:rsidRDefault="004709CE" w:rsidP="004709CE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rFonts w:ascii="Arial" w:hAnsi="Arial" w:cs="Arial"/>
          <w:color w:val="000000"/>
          <w:sz w:val="22"/>
          <w:szCs w:val="22"/>
        </w:rPr>
      </w:pPr>
      <w:bookmarkStart w:id="22" w:name="101348"/>
      <w:bookmarkEnd w:id="22"/>
      <w:r w:rsidRPr="00BA7D01">
        <w:rPr>
          <w:rFonts w:ascii="Arial" w:hAnsi="Arial" w:cs="Arial"/>
          <w:color w:val="000000"/>
          <w:sz w:val="22"/>
          <w:szCs w:val="22"/>
        </w:rPr>
        <w:t>- располагать легковоспламеняющиеся и горючие жидкости, а также горючие материалы вблизи очага горения.</w:t>
      </w:r>
    </w:p>
    <w:p w:rsidR="004709CE" w:rsidRPr="00BA7D01" w:rsidRDefault="004709CE" w:rsidP="004709CE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rFonts w:ascii="Arial" w:hAnsi="Arial" w:cs="Arial"/>
          <w:color w:val="000000"/>
          <w:sz w:val="22"/>
          <w:szCs w:val="22"/>
        </w:rPr>
      </w:pPr>
      <w:bookmarkStart w:id="23" w:name="101349"/>
      <w:bookmarkEnd w:id="23"/>
      <w:r w:rsidRPr="00BA7D01">
        <w:rPr>
          <w:rFonts w:ascii="Arial" w:hAnsi="Arial" w:cs="Arial"/>
          <w:color w:val="000000"/>
          <w:sz w:val="22"/>
          <w:szCs w:val="22"/>
        </w:rPr>
        <w:t>11. После использования открытого огня место очага горения должно быть засыпано землей (песком) или залито водой до полного прекращения горения (тления).</w:t>
      </w:r>
    </w:p>
    <w:p w:rsidR="004709CE" w:rsidRPr="00BA7D01" w:rsidRDefault="004709CE" w:rsidP="004709CE">
      <w:pPr>
        <w:pStyle w:val="pboth"/>
        <w:shd w:val="clear" w:color="auto" w:fill="FFFFFF"/>
        <w:spacing w:before="0" w:beforeAutospacing="0" w:after="300" w:afterAutospacing="0" w:line="293" w:lineRule="atLeast"/>
        <w:rPr>
          <w:rFonts w:ascii="Arial" w:hAnsi="Arial" w:cs="Arial"/>
          <w:color w:val="000000"/>
          <w:sz w:val="22"/>
          <w:szCs w:val="22"/>
        </w:rPr>
      </w:pPr>
      <w:r w:rsidRPr="00BA7D01">
        <w:rPr>
          <w:rFonts w:ascii="Arial" w:hAnsi="Arial" w:cs="Arial"/>
          <w:color w:val="000000"/>
          <w:sz w:val="22"/>
          <w:szCs w:val="22"/>
        </w:rPr>
        <w:t>Настоящий порядок использования открытого огня и разведения костров на землях сельскохозяйственного назначения, землях запаса и землях населенных пунктов (далее - порядок) устанавливает обязательные требования пожарной безопасности к использованию открытого огня и разведению костров на землях сельскохозяйственного назначения, землях запаса и землях населенных пунктов (далее - использование открытого огня).</w:t>
      </w:r>
    </w:p>
    <w:p w:rsidR="004709CE" w:rsidRPr="00BA7D01" w:rsidRDefault="004709CE" w:rsidP="004709CE">
      <w:pPr>
        <w:pStyle w:val="pboth"/>
        <w:shd w:val="clear" w:color="auto" w:fill="FFFFFF"/>
        <w:spacing w:before="0" w:beforeAutospacing="0" w:after="0" w:afterAutospacing="0" w:line="293" w:lineRule="atLeast"/>
        <w:rPr>
          <w:rFonts w:ascii="Arial" w:hAnsi="Arial" w:cs="Arial"/>
          <w:color w:val="000000"/>
          <w:sz w:val="22"/>
          <w:szCs w:val="22"/>
        </w:rPr>
      </w:pPr>
      <w:r w:rsidRPr="00BA7D01">
        <w:rPr>
          <w:rFonts w:ascii="Arial" w:hAnsi="Arial" w:cs="Arial"/>
          <w:color w:val="000000"/>
          <w:sz w:val="22"/>
          <w:szCs w:val="22"/>
        </w:rPr>
        <w:t>2. Использование открытого огня должно осуществляться в специально оборудованных местах при выполнении следующих требований:</w:t>
      </w:r>
    </w:p>
    <w:p w:rsidR="004709CE" w:rsidRPr="00BA7D01" w:rsidRDefault="004709CE" w:rsidP="004709CE">
      <w:pPr>
        <w:pStyle w:val="pboth"/>
        <w:shd w:val="clear" w:color="auto" w:fill="FFFFFF"/>
        <w:spacing w:before="0" w:beforeAutospacing="0" w:after="0" w:afterAutospacing="0" w:line="293" w:lineRule="atLeast"/>
        <w:rPr>
          <w:rFonts w:ascii="Arial" w:hAnsi="Arial" w:cs="Arial"/>
          <w:color w:val="000000"/>
          <w:sz w:val="22"/>
          <w:szCs w:val="22"/>
        </w:rPr>
      </w:pPr>
      <w:proofErr w:type="gramStart"/>
      <w:r w:rsidRPr="00BA7D01">
        <w:rPr>
          <w:rFonts w:ascii="Arial" w:hAnsi="Arial" w:cs="Arial"/>
          <w:color w:val="000000"/>
          <w:sz w:val="22"/>
          <w:szCs w:val="22"/>
        </w:rPr>
        <w:t>а) место использования открытого огня должно быть выполнено в виде котлована (ямы, рва) не менее чем 0,3 метра глубиной и не более 1 метра в диаметре или площадки с прочно установленной на ней металлической емкостью (например, бочка, бак, мангал) или емкостью, выполненной из иных негорючих материалов, исключающих возможность распространения пламени и выпадения сгораемых материалов за пределы очага горения, объемом не</w:t>
      </w:r>
      <w:proofErr w:type="gramEnd"/>
      <w:r w:rsidRPr="00BA7D01">
        <w:rPr>
          <w:rFonts w:ascii="Arial" w:hAnsi="Arial" w:cs="Arial"/>
          <w:color w:val="000000"/>
          <w:sz w:val="22"/>
          <w:szCs w:val="22"/>
        </w:rPr>
        <w:t xml:space="preserve"> более 1 куб. метра;</w:t>
      </w:r>
    </w:p>
    <w:p w:rsidR="004709CE" w:rsidRPr="00BA7D01" w:rsidRDefault="004709CE" w:rsidP="004709CE">
      <w:pPr>
        <w:pStyle w:val="pboth"/>
        <w:shd w:val="clear" w:color="auto" w:fill="FFFFFF"/>
        <w:spacing w:before="0" w:beforeAutospacing="0" w:after="0" w:afterAutospacing="0" w:line="293" w:lineRule="atLeast"/>
        <w:rPr>
          <w:rFonts w:ascii="Arial" w:hAnsi="Arial" w:cs="Arial"/>
          <w:color w:val="000000"/>
          <w:sz w:val="22"/>
          <w:szCs w:val="22"/>
        </w:rPr>
      </w:pPr>
      <w:r w:rsidRPr="00BA7D01">
        <w:rPr>
          <w:rFonts w:ascii="Arial" w:hAnsi="Arial" w:cs="Arial"/>
          <w:color w:val="000000"/>
          <w:sz w:val="22"/>
          <w:szCs w:val="22"/>
        </w:rPr>
        <w:lastRenderedPageBreak/>
        <w:t>б) место использования открытого огня должно располагаться на расстоянии не менее 50 метров от ближайшего объекта (здания, сооружения, постройки, открытого склада, скирды), 100 метров - от хвойного леса или отдельно растущих хвойных деревьев и молодняка и 30 метров - от лиственного леса или отдельно растущих групп лиственных деревьев;</w:t>
      </w:r>
    </w:p>
    <w:p w:rsidR="004709CE" w:rsidRPr="00BA7D01" w:rsidRDefault="004709CE" w:rsidP="004709CE">
      <w:pPr>
        <w:pStyle w:val="pboth"/>
        <w:shd w:val="clear" w:color="auto" w:fill="FFFFFF"/>
        <w:spacing w:before="0" w:beforeAutospacing="0" w:after="0" w:afterAutospacing="0" w:line="293" w:lineRule="atLeast"/>
        <w:rPr>
          <w:rFonts w:ascii="Arial" w:hAnsi="Arial" w:cs="Arial"/>
          <w:color w:val="000000"/>
          <w:sz w:val="22"/>
          <w:szCs w:val="22"/>
        </w:rPr>
      </w:pPr>
      <w:r w:rsidRPr="00BA7D01">
        <w:rPr>
          <w:rFonts w:ascii="Arial" w:hAnsi="Arial" w:cs="Arial"/>
          <w:color w:val="000000"/>
          <w:sz w:val="22"/>
          <w:szCs w:val="22"/>
        </w:rPr>
        <w:t>в) территория вокруг места использования открытого огня должна быть очищена в радиусе 10 метров от сухостойных деревьев, сухой травы, валежника, порубочных остатков, других горючих материалов и отделена противопожарной минерализованной полосой шириной не менее 0,4 метра;</w:t>
      </w:r>
    </w:p>
    <w:p w:rsidR="004709CE" w:rsidRPr="00BA7D01" w:rsidRDefault="004709CE" w:rsidP="004709CE">
      <w:pPr>
        <w:pStyle w:val="pboth"/>
        <w:shd w:val="clear" w:color="auto" w:fill="FFFFFF"/>
        <w:spacing w:before="0" w:beforeAutospacing="0" w:after="0" w:afterAutospacing="0" w:line="293" w:lineRule="atLeast"/>
        <w:rPr>
          <w:rFonts w:ascii="Arial" w:hAnsi="Arial" w:cs="Arial"/>
          <w:color w:val="000000"/>
          <w:sz w:val="22"/>
          <w:szCs w:val="22"/>
        </w:rPr>
      </w:pPr>
      <w:r w:rsidRPr="00BA7D01">
        <w:rPr>
          <w:rFonts w:ascii="Arial" w:hAnsi="Arial" w:cs="Arial"/>
          <w:color w:val="000000"/>
          <w:sz w:val="22"/>
          <w:szCs w:val="22"/>
        </w:rPr>
        <w:t>г) лицо, использующее открытый огонь, должно быть обеспечено первичными средствами пожаротушения для локализации и ликвидации горения, а также мобильным средством связи для вызова подразделения пожарной охраны.</w:t>
      </w:r>
    </w:p>
    <w:p w:rsidR="004709CE" w:rsidRPr="00BA7D01" w:rsidRDefault="004709CE" w:rsidP="004709CE">
      <w:pPr>
        <w:pStyle w:val="pboth"/>
        <w:shd w:val="clear" w:color="auto" w:fill="FFFFFF"/>
        <w:spacing w:before="0" w:beforeAutospacing="0" w:after="0" w:afterAutospacing="0" w:line="293" w:lineRule="atLeast"/>
        <w:rPr>
          <w:rFonts w:ascii="Arial" w:hAnsi="Arial" w:cs="Arial"/>
          <w:color w:val="000000"/>
          <w:sz w:val="22"/>
          <w:szCs w:val="22"/>
        </w:rPr>
      </w:pPr>
      <w:r w:rsidRPr="00BA7D01">
        <w:rPr>
          <w:rFonts w:ascii="Arial" w:hAnsi="Arial" w:cs="Arial"/>
          <w:color w:val="000000"/>
          <w:sz w:val="22"/>
          <w:szCs w:val="22"/>
        </w:rPr>
        <w:t>3. При использовании открытого огня в металлической емкости или емкости, выполненной из иных негорючих материалов, исключающей распространение пламени и выпадение сгораемых материалов за пределы очага горения, минимально допустимые расстояния, предусмотренные </w:t>
      </w:r>
      <w:hyperlink r:id="rId5" w:history="1">
        <w:r w:rsidRPr="00BA7D01">
          <w:rPr>
            <w:rStyle w:val="a3"/>
            <w:rFonts w:ascii="Arial" w:hAnsi="Arial" w:cs="Arial"/>
            <w:color w:val="3C5F87"/>
            <w:sz w:val="22"/>
            <w:szCs w:val="22"/>
            <w:bdr w:val="none" w:sz="0" w:space="0" w:color="auto" w:frame="1"/>
          </w:rPr>
          <w:t>подпунктами "б"</w:t>
        </w:r>
      </w:hyperlink>
      <w:r w:rsidRPr="00BA7D01">
        <w:rPr>
          <w:rFonts w:ascii="Arial" w:hAnsi="Arial" w:cs="Arial"/>
          <w:color w:val="000000"/>
          <w:sz w:val="22"/>
          <w:szCs w:val="22"/>
        </w:rPr>
        <w:t> и </w:t>
      </w:r>
      <w:hyperlink r:id="rId6" w:history="1">
        <w:r w:rsidRPr="00BA7D01">
          <w:rPr>
            <w:rStyle w:val="a3"/>
            <w:rFonts w:ascii="Arial" w:hAnsi="Arial" w:cs="Arial"/>
            <w:color w:val="3C5F87"/>
            <w:sz w:val="22"/>
            <w:szCs w:val="22"/>
            <w:bdr w:val="none" w:sz="0" w:space="0" w:color="auto" w:frame="1"/>
          </w:rPr>
          <w:t>"в" пункта 2</w:t>
        </w:r>
      </w:hyperlink>
      <w:r w:rsidRPr="00BA7D01">
        <w:rPr>
          <w:rFonts w:ascii="Arial" w:hAnsi="Arial" w:cs="Arial"/>
          <w:color w:val="000000"/>
          <w:sz w:val="22"/>
          <w:szCs w:val="22"/>
        </w:rPr>
        <w:t> порядка, могут быть уменьшены вдвое. При этом устройство противопожарной минерализованной полосы не требуется.</w:t>
      </w:r>
    </w:p>
    <w:p w:rsidR="004709CE" w:rsidRPr="00BA7D01" w:rsidRDefault="004709CE" w:rsidP="004709CE">
      <w:pPr>
        <w:pStyle w:val="pboth"/>
        <w:shd w:val="clear" w:color="auto" w:fill="FFFFFF"/>
        <w:spacing w:before="0" w:beforeAutospacing="0" w:after="0" w:afterAutospacing="0" w:line="293" w:lineRule="atLeast"/>
        <w:rPr>
          <w:rFonts w:ascii="Arial" w:hAnsi="Arial" w:cs="Arial"/>
          <w:color w:val="000000"/>
          <w:sz w:val="22"/>
          <w:szCs w:val="22"/>
        </w:rPr>
      </w:pPr>
      <w:r w:rsidRPr="00BA7D01">
        <w:rPr>
          <w:rFonts w:ascii="Arial" w:hAnsi="Arial" w:cs="Arial"/>
          <w:color w:val="000000"/>
          <w:sz w:val="22"/>
          <w:szCs w:val="22"/>
        </w:rPr>
        <w:t>4. В целях своевременной локализации процесса горения емкость, предназначенная для сжигания мусора, должна использоваться с металлическим листом, размер которого должен позволять полностью закрыть указанную емкость сверху.</w:t>
      </w:r>
    </w:p>
    <w:p w:rsidR="004709CE" w:rsidRPr="00BA7D01" w:rsidRDefault="004709CE" w:rsidP="004709CE">
      <w:pPr>
        <w:pStyle w:val="pboth"/>
        <w:shd w:val="clear" w:color="auto" w:fill="FFFFFF"/>
        <w:spacing w:before="0" w:beforeAutospacing="0" w:after="0" w:afterAutospacing="0" w:line="293" w:lineRule="atLeast"/>
        <w:rPr>
          <w:rFonts w:ascii="Arial" w:hAnsi="Arial" w:cs="Arial"/>
          <w:color w:val="000000"/>
          <w:sz w:val="22"/>
          <w:szCs w:val="22"/>
        </w:rPr>
      </w:pPr>
      <w:r w:rsidRPr="00BA7D01">
        <w:rPr>
          <w:rFonts w:ascii="Arial" w:hAnsi="Arial" w:cs="Arial"/>
          <w:color w:val="000000"/>
          <w:sz w:val="22"/>
          <w:szCs w:val="22"/>
        </w:rPr>
        <w:t xml:space="preserve">5. </w:t>
      </w:r>
      <w:proofErr w:type="gramStart"/>
      <w:r w:rsidRPr="00BA7D01">
        <w:rPr>
          <w:rFonts w:ascii="Arial" w:hAnsi="Arial" w:cs="Arial"/>
          <w:color w:val="000000"/>
          <w:sz w:val="22"/>
          <w:szCs w:val="22"/>
        </w:rPr>
        <w:t>При использовании открытого огня и разведении костров для приготовления пищи в специальных несгораемых емкостях (например, мангалах, жаровнях) на земельных участках населенных пунктов, а также на садовых земельных участках, относящихся к землям сельскохозяйственного назначения, противопожарное расстояние от очага горения до зданий, сооружений и иных построек допускается уменьшать до 5 метров, а зону очистки вокруг емкости от горючих материалов - до 2 метров</w:t>
      </w:r>
      <w:proofErr w:type="gramEnd"/>
      <w:r w:rsidRPr="00BA7D01">
        <w:rPr>
          <w:rFonts w:ascii="Arial" w:hAnsi="Arial" w:cs="Arial"/>
          <w:color w:val="000000"/>
          <w:sz w:val="22"/>
          <w:szCs w:val="22"/>
        </w:rPr>
        <w:t>.</w:t>
      </w:r>
    </w:p>
    <w:p w:rsidR="004709CE" w:rsidRPr="00BA7D01" w:rsidRDefault="004709CE" w:rsidP="004709CE">
      <w:pPr>
        <w:pStyle w:val="pboth"/>
        <w:shd w:val="clear" w:color="auto" w:fill="FFFFFF"/>
        <w:spacing w:before="0" w:beforeAutospacing="0" w:after="0" w:afterAutospacing="0" w:line="293" w:lineRule="atLeast"/>
        <w:rPr>
          <w:rFonts w:ascii="Arial" w:hAnsi="Arial" w:cs="Arial"/>
          <w:color w:val="000000"/>
          <w:sz w:val="22"/>
          <w:szCs w:val="22"/>
        </w:rPr>
      </w:pPr>
      <w:r w:rsidRPr="00BA7D01">
        <w:rPr>
          <w:rFonts w:ascii="Arial" w:hAnsi="Arial" w:cs="Arial"/>
          <w:color w:val="000000"/>
          <w:sz w:val="22"/>
          <w:szCs w:val="22"/>
        </w:rPr>
        <w:t>6. В случаях выполнения работ по уничтожению сухой травянистой растительности, стерни, пожнивных остатков и иных горючих отходов, организации массовых мероприятий с использованием открытого огня допускается увеличивать диаметр очага горения до 3 метров. При этом минимально допустимый радиус зоны очистки территории вокруг очага горения от сухостойных деревьев, сухой травы, валежника, порубочных остатков, других горючих материалов в зависимости от высоты точки их размещения в месте использования открытого огня над уровнем земли следует определять согласно приложению.</w:t>
      </w:r>
    </w:p>
    <w:p w:rsidR="004709CE" w:rsidRPr="00BA7D01" w:rsidRDefault="004709CE" w:rsidP="004709CE">
      <w:pPr>
        <w:pStyle w:val="pboth"/>
        <w:shd w:val="clear" w:color="auto" w:fill="FFFFFF"/>
        <w:spacing w:before="0" w:beforeAutospacing="0" w:after="0" w:afterAutospacing="0" w:line="293" w:lineRule="atLeast"/>
        <w:rPr>
          <w:rFonts w:ascii="Arial" w:hAnsi="Arial" w:cs="Arial"/>
          <w:color w:val="000000"/>
          <w:sz w:val="22"/>
          <w:szCs w:val="22"/>
        </w:rPr>
      </w:pPr>
      <w:r w:rsidRPr="00BA7D01">
        <w:rPr>
          <w:rFonts w:ascii="Arial" w:hAnsi="Arial" w:cs="Arial"/>
          <w:color w:val="000000"/>
          <w:sz w:val="22"/>
          <w:szCs w:val="22"/>
        </w:rPr>
        <w:t>7. При увеличении диаметра зоны очага горения должны быть выполнены требования </w:t>
      </w:r>
      <w:hyperlink r:id="rId7" w:history="1">
        <w:r w:rsidRPr="00BA7D01">
          <w:rPr>
            <w:rStyle w:val="a3"/>
            <w:rFonts w:ascii="Arial" w:hAnsi="Arial" w:cs="Arial"/>
            <w:color w:val="3C5F87"/>
            <w:sz w:val="22"/>
            <w:szCs w:val="22"/>
            <w:bdr w:val="none" w:sz="0" w:space="0" w:color="auto" w:frame="1"/>
          </w:rPr>
          <w:t>пункта 2</w:t>
        </w:r>
      </w:hyperlink>
      <w:r w:rsidRPr="00BA7D01">
        <w:rPr>
          <w:rFonts w:ascii="Arial" w:hAnsi="Arial" w:cs="Arial"/>
          <w:color w:val="000000"/>
          <w:sz w:val="22"/>
          <w:szCs w:val="22"/>
        </w:rPr>
        <w:t> порядка. При этом на каждый очаг использования открытого огня должно быть задействовано не менее 2 человек, обеспеченных первичными средствами пожаротушения и прошедших обучение мерам пожарной безопасности.</w:t>
      </w:r>
    </w:p>
    <w:p w:rsidR="004709CE" w:rsidRPr="00BA7D01" w:rsidRDefault="004709CE" w:rsidP="004709CE">
      <w:pPr>
        <w:pStyle w:val="pboth"/>
        <w:shd w:val="clear" w:color="auto" w:fill="FFFFFF"/>
        <w:spacing w:before="0" w:beforeAutospacing="0" w:after="0" w:afterAutospacing="0" w:line="293" w:lineRule="atLeast"/>
        <w:rPr>
          <w:rFonts w:ascii="Arial" w:hAnsi="Arial" w:cs="Arial"/>
          <w:color w:val="000000"/>
          <w:sz w:val="22"/>
          <w:szCs w:val="22"/>
        </w:rPr>
      </w:pPr>
      <w:r w:rsidRPr="00BA7D01">
        <w:rPr>
          <w:rFonts w:ascii="Arial" w:hAnsi="Arial" w:cs="Arial"/>
          <w:color w:val="000000"/>
          <w:sz w:val="22"/>
          <w:szCs w:val="22"/>
        </w:rPr>
        <w:t xml:space="preserve">8. В течение всего периода использования открытого огня до прекращения процесса тления должен осуществляться </w:t>
      </w:r>
      <w:proofErr w:type="gramStart"/>
      <w:r w:rsidRPr="00BA7D01">
        <w:rPr>
          <w:rFonts w:ascii="Arial" w:hAnsi="Arial" w:cs="Arial"/>
          <w:color w:val="000000"/>
          <w:sz w:val="22"/>
          <w:szCs w:val="22"/>
        </w:rPr>
        <w:t>контроль за</w:t>
      </w:r>
      <w:proofErr w:type="gramEnd"/>
      <w:r w:rsidRPr="00BA7D01">
        <w:rPr>
          <w:rFonts w:ascii="Arial" w:hAnsi="Arial" w:cs="Arial"/>
          <w:color w:val="000000"/>
          <w:sz w:val="22"/>
          <w:szCs w:val="22"/>
        </w:rPr>
        <w:t xml:space="preserve"> нераспространением горения (тления) за пределы очаговой зоны.</w:t>
      </w:r>
    </w:p>
    <w:p w:rsidR="004709CE" w:rsidRPr="00BA7D01" w:rsidRDefault="004709CE" w:rsidP="004709CE">
      <w:pPr>
        <w:pStyle w:val="pboth"/>
        <w:shd w:val="clear" w:color="auto" w:fill="FFFFFF"/>
        <w:spacing w:before="0" w:beforeAutospacing="0" w:after="0" w:afterAutospacing="0" w:line="293" w:lineRule="atLeast"/>
        <w:rPr>
          <w:rFonts w:ascii="Arial" w:hAnsi="Arial" w:cs="Arial"/>
          <w:color w:val="000000"/>
          <w:sz w:val="22"/>
          <w:szCs w:val="22"/>
        </w:rPr>
      </w:pPr>
      <w:r w:rsidRPr="00BA7D01">
        <w:rPr>
          <w:rFonts w:ascii="Arial" w:hAnsi="Arial" w:cs="Arial"/>
          <w:color w:val="000000"/>
          <w:sz w:val="22"/>
          <w:szCs w:val="22"/>
        </w:rPr>
        <w:t>9. Использование открытого огня запрещается:</w:t>
      </w:r>
    </w:p>
    <w:p w:rsidR="004709CE" w:rsidRPr="00BA7D01" w:rsidRDefault="004709CE" w:rsidP="004709CE">
      <w:pPr>
        <w:pStyle w:val="pboth"/>
        <w:shd w:val="clear" w:color="auto" w:fill="FFFFFF"/>
        <w:spacing w:before="0" w:beforeAutospacing="0" w:after="0" w:afterAutospacing="0" w:line="293" w:lineRule="atLeast"/>
        <w:rPr>
          <w:rFonts w:ascii="Arial" w:hAnsi="Arial" w:cs="Arial"/>
          <w:color w:val="000000"/>
          <w:sz w:val="22"/>
          <w:szCs w:val="22"/>
        </w:rPr>
      </w:pPr>
      <w:r w:rsidRPr="00BA7D01">
        <w:rPr>
          <w:rFonts w:ascii="Arial" w:hAnsi="Arial" w:cs="Arial"/>
          <w:color w:val="000000"/>
          <w:sz w:val="22"/>
          <w:szCs w:val="22"/>
        </w:rPr>
        <w:t>на торфяных почвах;</w:t>
      </w:r>
    </w:p>
    <w:p w:rsidR="004709CE" w:rsidRPr="00BA7D01" w:rsidRDefault="004709CE" w:rsidP="004709CE">
      <w:pPr>
        <w:pStyle w:val="pboth"/>
        <w:shd w:val="clear" w:color="auto" w:fill="FFFFFF"/>
        <w:spacing w:before="0" w:beforeAutospacing="0" w:after="0" w:afterAutospacing="0" w:line="293" w:lineRule="atLeast"/>
        <w:rPr>
          <w:rFonts w:ascii="Arial" w:hAnsi="Arial" w:cs="Arial"/>
          <w:color w:val="000000"/>
          <w:sz w:val="22"/>
          <w:szCs w:val="22"/>
        </w:rPr>
      </w:pPr>
      <w:r w:rsidRPr="00BA7D01">
        <w:rPr>
          <w:rFonts w:ascii="Arial" w:hAnsi="Arial" w:cs="Arial"/>
          <w:color w:val="000000"/>
          <w:sz w:val="22"/>
          <w:szCs w:val="22"/>
        </w:rPr>
        <w:t>при установлении на соответствующей территории особого противопожарного режима;</w:t>
      </w:r>
    </w:p>
    <w:p w:rsidR="004709CE" w:rsidRPr="00BA7D01" w:rsidRDefault="004709CE" w:rsidP="004709CE">
      <w:pPr>
        <w:pStyle w:val="pboth"/>
        <w:shd w:val="clear" w:color="auto" w:fill="FFFFFF"/>
        <w:spacing w:before="0" w:beforeAutospacing="0" w:after="0" w:afterAutospacing="0" w:line="293" w:lineRule="atLeast"/>
        <w:rPr>
          <w:rFonts w:ascii="Arial" w:hAnsi="Arial" w:cs="Arial"/>
          <w:color w:val="000000"/>
          <w:sz w:val="22"/>
          <w:szCs w:val="22"/>
        </w:rPr>
      </w:pPr>
      <w:r w:rsidRPr="00BA7D01">
        <w:rPr>
          <w:rFonts w:ascii="Arial" w:hAnsi="Arial" w:cs="Arial"/>
          <w:color w:val="000000"/>
          <w:sz w:val="22"/>
          <w:szCs w:val="22"/>
        </w:rPr>
        <w:t>при поступившей информации о приближающихся неблагоприятных или опасных для жизнедеятельности людей метеорологических последствиях, связанных с сильными порывами ветра;</w:t>
      </w:r>
    </w:p>
    <w:p w:rsidR="004709CE" w:rsidRPr="00BA7D01" w:rsidRDefault="004709CE" w:rsidP="004709CE">
      <w:pPr>
        <w:pStyle w:val="pboth"/>
        <w:shd w:val="clear" w:color="auto" w:fill="FFFFFF"/>
        <w:spacing w:before="0" w:beforeAutospacing="0" w:after="0" w:afterAutospacing="0" w:line="293" w:lineRule="atLeast"/>
        <w:rPr>
          <w:rFonts w:ascii="Arial" w:hAnsi="Arial" w:cs="Arial"/>
          <w:color w:val="000000"/>
          <w:sz w:val="22"/>
          <w:szCs w:val="22"/>
        </w:rPr>
      </w:pPr>
      <w:r w:rsidRPr="00BA7D01">
        <w:rPr>
          <w:rFonts w:ascii="Arial" w:hAnsi="Arial" w:cs="Arial"/>
          <w:color w:val="000000"/>
          <w:sz w:val="22"/>
          <w:szCs w:val="22"/>
        </w:rPr>
        <w:t>под кронами деревьев хвойных пород;</w:t>
      </w:r>
    </w:p>
    <w:p w:rsidR="004709CE" w:rsidRPr="00BA7D01" w:rsidRDefault="004709CE" w:rsidP="004709CE">
      <w:pPr>
        <w:pStyle w:val="pboth"/>
        <w:shd w:val="clear" w:color="auto" w:fill="FFFFFF"/>
        <w:spacing w:before="0" w:beforeAutospacing="0" w:after="0" w:afterAutospacing="0" w:line="293" w:lineRule="atLeast"/>
        <w:rPr>
          <w:rFonts w:ascii="Arial" w:hAnsi="Arial" w:cs="Arial"/>
          <w:color w:val="000000"/>
          <w:sz w:val="22"/>
          <w:szCs w:val="22"/>
        </w:rPr>
      </w:pPr>
      <w:r w:rsidRPr="00BA7D01">
        <w:rPr>
          <w:rFonts w:ascii="Arial" w:hAnsi="Arial" w:cs="Arial"/>
          <w:color w:val="000000"/>
          <w:sz w:val="22"/>
          <w:szCs w:val="22"/>
        </w:rPr>
        <w:t>в емкости, стенки которой имеют огненный сквозной прогар, механические разрывы (повреждения) и иные отверстия, в том числе технологические, через которые возможно выпадение горючих материалов за пределы очага горения;</w:t>
      </w:r>
    </w:p>
    <w:p w:rsidR="004709CE" w:rsidRPr="00BA7D01" w:rsidRDefault="004709CE" w:rsidP="004709CE">
      <w:pPr>
        <w:pStyle w:val="pboth"/>
        <w:shd w:val="clear" w:color="auto" w:fill="FFFFFF"/>
        <w:spacing w:before="0" w:beforeAutospacing="0" w:after="0" w:afterAutospacing="0" w:line="293" w:lineRule="atLeast"/>
        <w:rPr>
          <w:rFonts w:ascii="Arial" w:hAnsi="Arial" w:cs="Arial"/>
          <w:color w:val="000000"/>
          <w:sz w:val="22"/>
          <w:szCs w:val="22"/>
        </w:rPr>
      </w:pPr>
      <w:r w:rsidRPr="00BA7D01">
        <w:rPr>
          <w:rFonts w:ascii="Arial" w:hAnsi="Arial" w:cs="Arial"/>
          <w:color w:val="000000"/>
          <w:sz w:val="22"/>
          <w:szCs w:val="22"/>
        </w:rPr>
        <w:lastRenderedPageBreak/>
        <w:t>при скорости ветра, превышающей значение 5 метров в секунду, если открытый огонь используется без металлической емкости или емкости, выполненной из иных негорючих материалов, исключающей распространение пламени и выпадение сгораемых материалов за пределы очага горения;</w:t>
      </w:r>
    </w:p>
    <w:p w:rsidR="004709CE" w:rsidRPr="00BA7D01" w:rsidRDefault="004709CE" w:rsidP="004709CE">
      <w:pPr>
        <w:pStyle w:val="pboth"/>
        <w:shd w:val="clear" w:color="auto" w:fill="FFFFFF"/>
        <w:spacing w:before="0" w:beforeAutospacing="0" w:after="0" w:afterAutospacing="0" w:line="293" w:lineRule="atLeast"/>
        <w:rPr>
          <w:rFonts w:ascii="Arial" w:hAnsi="Arial" w:cs="Arial"/>
          <w:color w:val="000000"/>
          <w:sz w:val="22"/>
          <w:szCs w:val="22"/>
        </w:rPr>
      </w:pPr>
      <w:r w:rsidRPr="00BA7D01">
        <w:rPr>
          <w:rFonts w:ascii="Arial" w:hAnsi="Arial" w:cs="Arial"/>
          <w:color w:val="000000"/>
          <w:sz w:val="22"/>
          <w:szCs w:val="22"/>
        </w:rPr>
        <w:t>при скорости ветра, превышающей значение 10 метров в секунду.</w:t>
      </w:r>
    </w:p>
    <w:p w:rsidR="004709CE" w:rsidRPr="00BA7D01" w:rsidRDefault="004709CE" w:rsidP="004709CE">
      <w:pPr>
        <w:pStyle w:val="pboth"/>
        <w:shd w:val="clear" w:color="auto" w:fill="FFFFFF"/>
        <w:spacing w:before="0" w:beforeAutospacing="0" w:after="0" w:afterAutospacing="0" w:line="293" w:lineRule="atLeast"/>
        <w:rPr>
          <w:rFonts w:ascii="Arial" w:hAnsi="Arial" w:cs="Arial"/>
          <w:color w:val="000000"/>
          <w:sz w:val="22"/>
          <w:szCs w:val="22"/>
        </w:rPr>
      </w:pPr>
      <w:r w:rsidRPr="00BA7D01">
        <w:rPr>
          <w:rFonts w:ascii="Arial" w:hAnsi="Arial" w:cs="Arial"/>
          <w:color w:val="000000"/>
          <w:sz w:val="22"/>
          <w:szCs w:val="22"/>
        </w:rPr>
        <w:t>10. В процессе использования открытого огня запрещается:</w:t>
      </w:r>
    </w:p>
    <w:p w:rsidR="004709CE" w:rsidRPr="00BA7D01" w:rsidRDefault="004709CE" w:rsidP="004709CE">
      <w:pPr>
        <w:pStyle w:val="pboth"/>
        <w:shd w:val="clear" w:color="auto" w:fill="FFFFFF"/>
        <w:spacing w:before="0" w:beforeAutospacing="0" w:after="0" w:afterAutospacing="0" w:line="293" w:lineRule="atLeast"/>
        <w:rPr>
          <w:rFonts w:ascii="Arial" w:hAnsi="Arial" w:cs="Arial"/>
          <w:color w:val="000000"/>
          <w:sz w:val="22"/>
          <w:szCs w:val="22"/>
        </w:rPr>
      </w:pPr>
      <w:r w:rsidRPr="00BA7D01">
        <w:rPr>
          <w:rFonts w:ascii="Arial" w:hAnsi="Arial" w:cs="Arial"/>
          <w:color w:val="000000"/>
          <w:sz w:val="22"/>
          <w:szCs w:val="22"/>
        </w:rPr>
        <w:t>осуществлять сжигание горючих и легковоспламеняющихся жидкостей (кроме жидкостей, используемых для розжига), взрывоопасных веществ и материалов, а также изделий и иных материалов, выделяющих при горении токсичные и высокотоксичные вещества;</w:t>
      </w:r>
    </w:p>
    <w:p w:rsidR="004709CE" w:rsidRPr="00BA7D01" w:rsidRDefault="004709CE" w:rsidP="004709CE">
      <w:pPr>
        <w:pStyle w:val="pboth"/>
        <w:shd w:val="clear" w:color="auto" w:fill="FFFFFF"/>
        <w:spacing w:before="0" w:beforeAutospacing="0" w:after="0" w:afterAutospacing="0" w:line="293" w:lineRule="atLeast"/>
        <w:rPr>
          <w:rFonts w:ascii="Arial" w:hAnsi="Arial" w:cs="Arial"/>
          <w:color w:val="000000"/>
          <w:sz w:val="22"/>
          <w:szCs w:val="22"/>
        </w:rPr>
      </w:pPr>
      <w:r w:rsidRPr="00BA7D01">
        <w:rPr>
          <w:rFonts w:ascii="Arial" w:hAnsi="Arial" w:cs="Arial"/>
          <w:color w:val="000000"/>
          <w:sz w:val="22"/>
          <w:szCs w:val="22"/>
        </w:rPr>
        <w:t>оставлять место очага горения без присмотра до полного прекращения горения (тления);</w:t>
      </w:r>
    </w:p>
    <w:p w:rsidR="004709CE" w:rsidRPr="00BA7D01" w:rsidRDefault="004709CE" w:rsidP="004709CE">
      <w:pPr>
        <w:pStyle w:val="pboth"/>
        <w:shd w:val="clear" w:color="auto" w:fill="FFFFFF"/>
        <w:spacing w:before="0" w:beforeAutospacing="0" w:after="0" w:afterAutospacing="0" w:line="293" w:lineRule="atLeast"/>
        <w:rPr>
          <w:rFonts w:ascii="Arial" w:hAnsi="Arial" w:cs="Arial"/>
          <w:color w:val="000000"/>
          <w:sz w:val="22"/>
          <w:szCs w:val="22"/>
        </w:rPr>
      </w:pPr>
      <w:r w:rsidRPr="00BA7D01">
        <w:rPr>
          <w:rFonts w:ascii="Arial" w:hAnsi="Arial" w:cs="Arial"/>
          <w:color w:val="000000"/>
          <w:sz w:val="22"/>
          <w:szCs w:val="22"/>
        </w:rPr>
        <w:t>располагать легковоспламеняющиеся и горючие жидкости, а также горючие материалы вблизи очага горения.</w:t>
      </w:r>
    </w:p>
    <w:p w:rsidR="004709CE" w:rsidRPr="00BA7D01" w:rsidRDefault="004709CE" w:rsidP="004709CE">
      <w:pPr>
        <w:pStyle w:val="pboth"/>
        <w:shd w:val="clear" w:color="auto" w:fill="FFFFFF"/>
        <w:spacing w:before="0" w:beforeAutospacing="0" w:after="0" w:afterAutospacing="0" w:line="293" w:lineRule="atLeast"/>
        <w:rPr>
          <w:rFonts w:ascii="Arial" w:hAnsi="Arial" w:cs="Arial"/>
          <w:color w:val="000000"/>
          <w:sz w:val="22"/>
          <w:szCs w:val="22"/>
        </w:rPr>
      </w:pPr>
      <w:r w:rsidRPr="00BA7D01">
        <w:rPr>
          <w:rFonts w:ascii="Arial" w:hAnsi="Arial" w:cs="Arial"/>
          <w:color w:val="000000"/>
          <w:sz w:val="22"/>
          <w:szCs w:val="22"/>
        </w:rPr>
        <w:t>11. После использования открытого огня место очага горения должно быть засыпано землей (песком) или залито водой до полного прекращения горения (тления).</w:t>
      </w:r>
    </w:p>
    <w:p w:rsidR="004709CE" w:rsidRPr="00BA7D01" w:rsidRDefault="004709CE" w:rsidP="004709CE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</w:p>
    <w:p w:rsidR="004709CE" w:rsidRPr="00BA7D01" w:rsidRDefault="004709CE" w:rsidP="004709CE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</w:p>
    <w:p w:rsidR="004709CE" w:rsidRPr="00BA7D01" w:rsidRDefault="004709CE" w:rsidP="004709CE">
      <w:pPr>
        <w:pStyle w:val="ConsPlusNormal"/>
        <w:widowControl/>
        <w:ind w:firstLine="709"/>
        <w:jc w:val="both"/>
        <w:rPr>
          <w:rFonts w:ascii="Arial" w:hAnsi="Arial" w:cs="Arial"/>
          <w:szCs w:val="22"/>
        </w:rPr>
      </w:pPr>
      <w:r w:rsidRPr="00BA7D01">
        <w:rPr>
          <w:rFonts w:ascii="Arial" w:hAnsi="Arial" w:cs="Arial"/>
          <w:szCs w:val="22"/>
        </w:rPr>
        <w:t>2. Статью 18 изложить в следующей редакции:</w:t>
      </w:r>
    </w:p>
    <w:p w:rsidR="004709CE" w:rsidRPr="00BA7D01" w:rsidRDefault="004709CE" w:rsidP="004709CE">
      <w:pPr>
        <w:widowControl w:val="0"/>
        <w:autoSpaceDE w:val="0"/>
        <w:autoSpaceDN w:val="0"/>
        <w:adjustRightInd w:val="0"/>
        <w:outlineLvl w:val="1"/>
        <w:rPr>
          <w:rFonts w:ascii="Arial" w:hAnsi="Arial" w:cs="Arial"/>
          <w:b/>
          <w:sz w:val="22"/>
          <w:szCs w:val="22"/>
        </w:rPr>
      </w:pPr>
      <w:r w:rsidRPr="00BA7D01">
        <w:rPr>
          <w:rFonts w:ascii="Arial" w:hAnsi="Arial" w:cs="Arial"/>
          <w:b/>
          <w:sz w:val="22"/>
          <w:szCs w:val="22"/>
        </w:rPr>
        <w:t>18. Содержание животных</w:t>
      </w:r>
    </w:p>
    <w:p w:rsidR="004709CE" w:rsidRPr="00BA7D01" w:rsidRDefault="004709CE" w:rsidP="004709CE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  <w:highlight w:val="yellow"/>
        </w:rPr>
      </w:pPr>
    </w:p>
    <w:p w:rsidR="004709CE" w:rsidRPr="00BA7D01" w:rsidRDefault="004709CE" w:rsidP="004709CE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BA7D01">
        <w:rPr>
          <w:rFonts w:ascii="Arial" w:hAnsi="Arial" w:cs="Arial"/>
          <w:sz w:val="22"/>
          <w:szCs w:val="22"/>
        </w:rPr>
        <w:t>18.1. Владельцам животных необходимо предотвращать опасное воздействие своих животных на других животных и людей, а также обеспечивать тишину для окружающих в соответствии с санитарными нормами, соблюдать действующие санитарно-гигиенические и ветеринарные правила.</w:t>
      </w:r>
    </w:p>
    <w:p w:rsidR="004709CE" w:rsidRPr="00BA7D01" w:rsidRDefault="004709CE" w:rsidP="004709CE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BA7D01">
        <w:rPr>
          <w:rFonts w:ascii="Arial" w:hAnsi="Arial" w:cs="Arial"/>
          <w:sz w:val="22"/>
          <w:szCs w:val="22"/>
        </w:rPr>
        <w:t>18.2. Отлов бродячих животных осуществлять путем заключения договора со специализированной организацией в пределах средств, предусмотренных в бюджете поселения на эти цели.</w:t>
      </w:r>
    </w:p>
    <w:p w:rsidR="004709CE" w:rsidRPr="00BA7D01" w:rsidRDefault="004709CE" w:rsidP="004709CE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</w:p>
    <w:p w:rsidR="004709CE" w:rsidRPr="00BA7D01" w:rsidRDefault="004709CE" w:rsidP="004709CE">
      <w:pPr>
        <w:widowControl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sz w:val="22"/>
          <w:szCs w:val="22"/>
        </w:rPr>
      </w:pPr>
      <w:r w:rsidRPr="00BA7D01">
        <w:rPr>
          <w:rFonts w:ascii="Arial" w:hAnsi="Arial" w:cs="Arial"/>
          <w:b/>
          <w:sz w:val="22"/>
          <w:szCs w:val="22"/>
        </w:rPr>
        <w:t xml:space="preserve">20. Ответственность за нарушение Правил по обеспечению санитарного содержания, организации уборки и благоустройства территории </w:t>
      </w:r>
    </w:p>
    <w:p w:rsidR="004709CE" w:rsidRPr="00BA7D01" w:rsidRDefault="004709CE" w:rsidP="004709CE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  <w:highlight w:val="yellow"/>
        </w:rPr>
      </w:pPr>
    </w:p>
    <w:p w:rsidR="004709CE" w:rsidRPr="00BA7D01" w:rsidRDefault="004709CE" w:rsidP="004709CE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BA7D01">
        <w:rPr>
          <w:rFonts w:ascii="Arial" w:hAnsi="Arial" w:cs="Arial"/>
          <w:sz w:val="22"/>
          <w:szCs w:val="22"/>
        </w:rPr>
        <w:t xml:space="preserve">Ответственность за действия влекущие нарушения благоустройства и неисполнение настоящих Правил наступает в соответствии с действующим законодательством Российской Федерации и Законом Алтайского края  </w:t>
      </w:r>
      <w:r w:rsidRPr="00BA7D01">
        <w:rPr>
          <w:rStyle w:val="a4"/>
          <w:rFonts w:ascii="Arial" w:hAnsi="Arial" w:cs="Arial"/>
          <w:color w:val="000000"/>
          <w:sz w:val="22"/>
          <w:szCs w:val="22"/>
          <w:shd w:val="clear" w:color="auto" w:fill="FAFAFA"/>
        </w:rPr>
        <w:t>от 10.07.2002 N 46-ЗС (ред. от 02.07.2019) "Об административной ответственности за совершение правонарушений на территории Алтайского края".</w:t>
      </w:r>
    </w:p>
    <w:p w:rsidR="004709CE" w:rsidRPr="00BA7D01" w:rsidRDefault="004709CE" w:rsidP="004709CE">
      <w:pPr>
        <w:ind w:firstLine="567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 w:rsidRPr="00BA7D01">
        <w:rPr>
          <w:rFonts w:ascii="Arial" w:hAnsi="Arial" w:cs="Arial"/>
          <w:color w:val="000000"/>
          <w:sz w:val="22"/>
          <w:szCs w:val="22"/>
        </w:rPr>
        <w:t>Привлечение к ответственности за неисполнение или ненадлежащее исполнение требований законодательства и муниципальных правовых актов в области благоустройства не освобождает лицо от исполнения указанных требований и устранения допущенных нарушений.</w:t>
      </w:r>
    </w:p>
    <w:p w:rsidR="00793E81" w:rsidRPr="00BA7D01" w:rsidRDefault="00793E81">
      <w:pPr>
        <w:rPr>
          <w:rFonts w:ascii="Arial" w:hAnsi="Arial" w:cs="Arial"/>
          <w:sz w:val="22"/>
          <w:szCs w:val="22"/>
        </w:rPr>
      </w:pPr>
    </w:p>
    <w:sectPr w:rsidR="00793E81" w:rsidRPr="00BA7D01" w:rsidSect="00F07E9D">
      <w:pgSz w:w="11907" w:h="16840" w:code="9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4709CE"/>
    <w:rsid w:val="003F7F6C"/>
    <w:rsid w:val="004709CE"/>
    <w:rsid w:val="004D7FBF"/>
    <w:rsid w:val="006F6636"/>
    <w:rsid w:val="00793E81"/>
    <w:rsid w:val="0082549F"/>
    <w:rsid w:val="008F411C"/>
    <w:rsid w:val="00B67564"/>
    <w:rsid w:val="00BA7D01"/>
    <w:rsid w:val="00C566EE"/>
    <w:rsid w:val="00E70848"/>
    <w:rsid w:val="00F5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9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4709C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rsid w:val="004709C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pboth">
    <w:name w:val="pboth"/>
    <w:basedOn w:val="a"/>
    <w:rsid w:val="004709CE"/>
    <w:pPr>
      <w:spacing w:before="100" w:beforeAutospacing="1" w:after="100" w:afterAutospacing="1"/>
    </w:pPr>
    <w:rPr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4709CE"/>
    <w:rPr>
      <w:color w:val="0000FF"/>
      <w:u w:val="single"/>
    </w:rPr>
  </w:style>
  <w:style w:type="character" w:styleId="a4">
    <w:name w:val="Strong"/>
    <w:basedOn w:val="a0"/>
    <w:uiPriority w:val="22"/>
    <w:qFormat/>
    <w:rsid w:val="004709C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F7F6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F7F6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sudact.ru/law/postanovlenie-pravitelstva-rf-ot-16092020-n-1479/pravila-protivopozharnogo-rezhima-v-rossiiskoi/prilozhenie-n-4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udact.ru/law/postanovlenie-pravitelstva-rf-ot-16092020-n-1479/pravila-protivopozharnogo-rezhima-v-rossiiskoi/prilozhenie-n-4/" TargetMode="External"/><Relationship Id="rId5" Type="http://schemas.openxmlformats.org/officeDocument/2006/relationships/hyperlink" Target="https://sudact.ru/law/postanovlenie-pravitelstva-rf-ot-16092020-n-1479/pravila-protivopozharnogo-rezhima-v-rossiiskoi/prilozhenie-n-4/" TargetMode="External"/><Relationship Id="rId4" Type="http://schemas.openxmlformats.org/officeDocument/2006/relationships/hyperlink" Target="https://sudact.ru/law/postanovlenie-pravitelstva-rf-ot-16092020-n-1479/pravila-protivopozharnogo-rezhima-v-rossiiskoi/prilozhenie-n-4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2215</Words>
  <Characters>12626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5</cp:revision>
  <cp:lastPrinted>2022-10-11T06:04:00Z</cp:lastPrinted>
  <dcterms:created xsi:type="dcterms:W3CDTF">2022-10-11T04:27:00Z</dcterms:created>
  <dcterms:modified xsi:type="dcterms:W3CDTF">2022-10-12T05:54:00Z</dcterms:modified>
</cp:coreProperties>
</file>